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CA817" w14:textId="77777777" w:rsidR="00F77417" w:rsidRPr="00AB7985" w:rsidRDefault="00F77417" w:rsidP="00F77417">
      <w:pPr>
        <w:jc w:val="both"/>
        <w:rPr>
          <w:rFonts w:ascii="Aptos" w:hAnsi="Aptos"/>
          <w:b/>
          <w:bCs/>
          <w:sz w:val="28"/>
          <w:szCs w:val="28"/>
          <w:lang w:val="en-GB"/>
        </w:rPr>
      </w:pPr>
      <w:bookmarkStart w:id="0" w:name="_Hlk193368664"/>
    </w:p>
    <w:p w14:paraId="0337022B" w14:textId="186A8CE5" w:rsidR="008C42EE" w:rsidRPr="00AB7985" w:rsidRDefault="008C42EE" w:rsidP="00F77417">
      <w:pPr>
        <w:jc w:val="both"/>
        <w:rPr>
          <w:rFonts w:ascii="Aptos" w:hAnsi="Aptos"/>
          <w:b/>
          <w:bCs/>
          <w:sz w:val="28"/>
          <w:szCs w:val="28"/>
          <w:lang w:val="en-GB"/>
        </w:rPr>
      </w:pPr>
      <w:r w:rsidRPr="00AB7985">
        <w:rPr>
          <w:rFonts w:ascii="Aptos" w:hAnsi="Aptos"/>
          <w:b/>
          <w:bCs/>
          <w:sz w:val="28"/>
          <w:szCs w:val="28"/>
          <w:lang w:val="en-GB"/>
        </w:rPr>
        <w:t>Polish Music in the Spotlight at the Edinburgh International Festival: UK/Poland Season 2025 Underway</w:t>
      </w:r>
    </w:p>
    <w:p w14:paraId="202CF509" w14:textId="1CF43E22" w:rsidR="00FB5C8B" w:rsidRPr="00AB7985" w:rsidRDefault="00F77417" w:rsidP="00F77417">
      <w:pPr>
        <w:jc w:val="both"/>
        <w:rPr>
          <w:rFonts w:ascii="Aptos" w:hAnsi="Aptos"/>
          <w:b/>
          <w:bCs/>
          <w:sz w:val="22"/>
          <w:szCs w:val="22"/>
          <w:lang w:val="en-GB"/>
        </w:rPr>
      </w:pPr>
      <w:r w:rsidRPr="00AB7985">
        <w:rPr>
          <w:rFonts w:ascii="Aptos" w:hAnsi="Aptos"/>
          <w:b/>
          <w:bCs/>
          <w:sz w:val="22"/>
          <w:szCs w:val="22"/>
          <w:lang w:val="en-GB"/>
        </w:rPr>
        <w:t xml:space="preserve">The 78th edition of the Edinburgh International Festival – one of the UK’s most prestigious and longest-running festivals – will take place in Edinburgh between 1 and 24 August 2025. This year’s programme, under the theme “The Truth We Seek”, will, for the first time in the festival’s history, feature </w:t>
      </w:r>
      <w:r w:rsidRPr="00AB7985">
        <w:rPr>
          <w:rFonts w:ascii="Aptos" w:hAnsi="Aptos"/>
          <w:b/>
          <w:bCs/>
          <w:i/>
          <w:iCs/>
          <w:sz w:val="22"/>
          <w:szCs w:val="22"/>
          <w:lang w:val="en-GB"/>
        </w:rPr>
        <w:t xml:space="preserve">Focus on Poland </w:t>
      </w:r>
      <w:r w:rsidRPr="00AB7985">
        <w:rPr>
          <w:rFonts w:ascii="Aptos" w:hAnsi="Aptos"/>
          <w:b/>
          <w:bCs/>
          <w:sz w:val="22"/>
          <w:szCs w:val="22"/>
          <w:lang w:val="en-GB"/>
        </w:rPr>
        <w:t>– a unique section dedicated to Polish music. The programme will showcase outstanding Polish artists, including Piotr Anderszewski, the VOŁOSI group, the NFM Orkiestra Leopoldinum, and the Wrocław Baroque Ensemble. It will also feature interpretations of iconic works by Polish composers, performed by award-winning violinist Bomsori Kim and the exceptionally talented young pianist Ryan Wang.</w:t>
      </w:r>
    </w:p>
    <w:p w14:paraId="6646A018" w14:textId="1F2F3CB7" w:rsidR="00FB5C8B" w:rsidRPr="00AB7985" w:rsidRDefault="00FB5C8B" w:rsidP="00F77417">
      <w:pPr>
        <w:jc w:val="both"/>
        <w:rPr>
          <w:rFonts w:ascii="Aptos" w:hAnsi="Aptos"/>
          <w:b/>
          <w:bCs/>
          <w:sz w:val="22"/>
          <w:szCs w:val="22"/>
          <w:lang w:val="en-GB"/>
        </w:rPr>
      </w:pPr>
      <w:r w:rsidRPr="00AB7985">
        <w:rPr>
          <w:rFonts w:ascii="Aptos" w:hAnsi="Aptos"/>
          <w:b/>
          <w:bCs/>
          <w:sz w:val="22"/>
          <w:szCs w:val="22"/>
          <w:lang w:val="en-GB"/>
        </w:rPr>
        <w:t>Poland’s presence at this renowned festival is part of the ongoing UK/Poland Season 2025, which brings the most valuable aspects of both cultures closer to audiences in the UK and Poland through a series of concerts, exhibitions, performances, and other artistic events. Running until November 2025, the season exemplifies the long-term cultural collaboration between Poland and the UK, strengthening mutual ties through the arts.</w:t>
      </w:r>
    </w:p>
    <w:p w14:paraId="2EA6033E" w14:textId="4CB12A8E" w:rsidR="000A1FD3" w:rsidRPr="00AB7985" w:rsidRDefault="000A1FD3" w:rsidP="00F77417">
      <w:pPr>
        <w:jc w:val="both"/>
        <w:rPr>
          <w:rFonts w:ascii="Aptos" w:hAnsi="Aptos"/>
          <w:sz w:val="22"/>
          <w:szCs w:val="22"/>
          <w:lang w:val="en-GB"/>
        </w:rPr>
      </w:pPr>
      <w:r w:rsidRPr="00AB7985">
        <w:rPr>
          <w:rFonts w:ascii="Aptos" w:hAnsi="Aptos"/>
          <w:sz w:val="22"/>
          <w:szCs w:val="22"/>
          <w:lang w:val="en-GB"/>
        </w:rPr>
        <w:t>Focus on Poland at the Edinburgh International Festival is organised in cooperation with the Adam Mickiewicz Institute and the Polish Cultural Institute in London, with the support of the Ministry of Culture and National Heritage.</w:t>
      </w:r>
    </w:p>
    <w:p w14:paraId="44361249" w14:textId="77777777" w:rsidR="00F77417" w:rsidRPr="00AB7985" w:rsidRDefault="00F77417" w:rsidP="00F77417">
      <w:pPr>
        <w:jc w:val="both"/>
        <w:rPr>
          <w:rFonts w:ascii="Aptos" w:hAnsi="Aptos"/>
          <w:b/>
          <w:bCs/>
          <w:sz w:val="22"/>
          <w:szCs w:val="22"/>
          <w:lang w:val="en-GB"/>
        </w:rPr>
      </w:pPr>
      <w:r w:rsidRPr="00AB7985">
        <w:rPr>
          <w:rFonts w:ascii="Aptos" w:hAnsi="Aptos"/>
          <w:b/>
          <w:bCs/>
          <w:sz w:val="22"/>
          <w:szCs w:val="22"/>
          <w:lang w:val="en-GB"/>
        </w:rPr>
        <w:t>Edinburgh International Festival: The Truth We Seek</w:t>
      </w:r>
    </w:p>
    <w:p w14:paraId="2D0EED3A" w14:textId="68FB571E" w:rsidR="000A1FD3" w:rsidRPr="00AB7985" w:rsidRDefault="00F77417" w:rsidP="00F77417">
      <w:pPr>
        <w:jc w:val="both"/>
        <w:rPr>
          <w:rFonts w:ascii="Aptos" w:eastAsia="Aptos" w:hAnsi="Aptos" w:cs="Aptos"/>
          <w:b/>
          <w:bCs/>
          <w:sz w:val="22"/>
          <w:szCs w:val="22"/>
          <w:lang w:val="en-GB"/>
        </w:rPr>
      </w:pPr>
      <w:r w:rsidRPr="00AB7985">
        <w:rPr>
          <w:rFonts w:ascii="Aptos" w:eastAsia="Aptos" w:hAnsi="Aptos" w:cs="Aptos"/>
          <w:sz w:val="22"/>
          <w:szCs w:val="22"/>
          <w:lang w:val="en-GB"/>
        </w:rPr>
        <w:t xml:space="preserve">Since 1947, the Edinburgh International Festival has been one of the world’s most significant cultural events, showcasing outstanding achievements in music, opera, theatre, and dance. This year’s edition (1–24 August) is themed </w:t>
      </w:r>
      <w:r w:rsidRPr="00AB7985">
        <w:rPr>
          <w:rFonts w:ascii="Aptos" w:eastAsia="Aptos" w:hAnsi="Aptos" w:cs="Aptos"/>
          <w:b/>
          <w:bCs/>
          <w:sz w:val="22"/>
          <w:szCs w:val="22"/>
          <w:lang w:val="en-GB"/>
        </w:rPr>
        <w:t>“The Truth We Seek”</w:t>
      </w:r>
      <w:r w:rsidRPr="00AB7985">
        <w:rPr>
          <w:rFonts w:ascii="Aptos" w:eastAsia="Aptos" w:hAnsi="Aptos" w:cs="Aptos"/>
          <w:sz w:val="22"/>
          <w:szCs w:val="22"/>
          <w:lang w:val="en-GB"/>
        </w:rPr>
        <w:t xml:space="preserve">, inviting reflection on the concept of truth – both in art and in society. </w:t>
      </w:r>
    </w:p>
    <w:p w14:paraId="69685448" w14:textId="7238FADD" w:rsidR="00F77417" w:rsidRPr="00AB7985" w:rsidRDefault="000A1FD3" w:rsidP="00F77417">
      <w:pPr>
        <w:jc w:val="both"/>
        <w:rPr>
          <w:rFonts w:ascii="Aptos" w:eastAsia="Aptos" w:hAnsi="Aptos" w:cs="Aptos"/>
          <w:sz w:val="22"/>
          <w:szCs w:val="22"/>
          <w:lang w:val="en-GB"/>
        </w:rPr>
      </w:pPr>
      <w:r w:rsidRPr="00AB7985">
        <w:rPr>
          <w:rFonts w:ascii="Aptos" w:eastAsia="Aptos" w:hAnsi="Aptos" w:cs="Aptos"/>
          <w:b/>
          <w:bCs/>
          <w:sz w:val="22"/>
          <w:szCs w:val="22"/>
          <w:lang w:val="en-GB"/>
        </w:rPr>
        <w:t xml:space="preserve">In this context, Focus on Poland takes on particular significance, highlighting how Polish artists interpret universal values through music, fostering cultural exchange and dialogue. </w:t>
      </w:r>
      <w:r w:rsidRPr="00AB7985">
        <w:rPr>
          <w:rFonts w:ascii="Aptos" w:eastAsia="Aptos" w:hAnsi="Aptos" w:cs="Aptos"/>
          <w:sz w:val="22"/>
          <w:szCs w:val="22"/>
          <w:lang w:val="en-GB"/>
        </w:rPr>
        <w:t>From the perspective of Polish-British relations, the presence of Polish artists at this year’s festival is especially important. The festival is part of</w:t>
      </w:r>
      <w:r w:rsidRPr="00AB7985">
        <w:rPr>
          <w:rFonts w:ascii="Aptos" w:eastAsia="Aptos" w:hAnsi="Aptos" w:cs="Aptos"/>
          <w:b/>
          <w:bCs/>
          <w:sz w:val="22"/>
          <w:szCs w:val="22"/>
          <w:lang w:val="en-GB"/>
        </w:rPr>
        <w:t xml:space="preserve"> UK/Poland Season 2025 </w:t>
      </w:r>
      <w:r w:rsidRPr="00AB7985">
        <w:rPr>
          <w:rFonts w:ascii="Aptos" w:eastAsia="Aptos" w:hAnsi="Aptos" w:cs="Aptos"/>
          <w:sz w:val="22"/>
          <w:szCs w:val="22"/>
          <w:lang w:val="en-GB"/>
        </w:rPr>
        <w:t>– a cultural programme of unprecedented scale, featuring nearly 100 events in dozens of cities across Poland and the UK, organised by the Adam Mickiewicz Institute with the support of the Ministry of Culture and National Heritage, the British Council, and the Polish Cultural Institute in London, alongside partners on both sides of the English Channel.</w:t>
      </w:r>
    </w:p>
    <w:p w14:paraId="62763F39" w14:textId="4A2DBB8B" w:rsidR="00F77417" w:rsidRPr="00AB7985" w:rsidRDefault="00F77417" w:rsidP="00F77417">
      <w:pPr>
        <w:jc w:val="both"/>
        <w:rPr>
          <w:rFonts w:ascii="Aptos" w:hAnsi="Aptos"/>
          <w:sz w:val="22"/>
          <w:szCs w:val="22"/>
          <w:lang w:val="en-GB"/>
        </w:rPr>
      </w:pPr>
      <w:r w:rsidRPr="00AB7985">
        <w:rPr>
          <w:rFonts w:ascii="Aptos" w:hAnsi="Aptos"/>
          <w:i/>
          <w:iCs/>
          <w:sz w:val="22"/>
          <w:szCs w:val="22"/>
          <w:lang w:val="en-GB"/>
        </w:rPr>
        <w:t>“Focus on Poland</w:t>
      </w:r>
      <w:r w:rsidRPr="00AB7985">
        <w:rPr>
          <w:rFonts w:ascii="Aptos" w:hAnsi="Aptos"/>
          <w:sz w:val="22"/>
          <w:szCs w:val="22"/>
          <w:lang w:val="en-GB"/>
        </w:rPr>
        <w:t xml:space="preserve"> acts like a lens – its aim is to draw attention to Polish culture and strengthen its presence on the international stage. This programme is the result of a deep dialogue and a strong partnership with the Edinburgh International Festival, built on mutual understanding. We worked together, listening carefully to each other’s perspectives and needs. The festival brings invaluable </w:t>
      </w:r>
      <w:r w:rsidRPr="00AB7985">
        <w:rPr>
          <w:rFonts w:ascii="Aptos" w:hAnsi="Aptos"/>
          <w:sz w:val="22"/>
          <w:szCs w:val="22"/>
          <w:lang w:val="en-GB"/>
        </w:rPr>
        <w:lastRenderedPageBreak/>
        <w:t xml:space="preserve">knowledge of its audience, while we bring insight into our artists and their unique creative visions. Bringing these two perspectives together allows us to uncover new opportunities for cultural exchange and artistic discovery. </w:t>
      </w:r>
    </w:p>
    <w:p w14:paraId="6D644B37" w14:textId="657CE944" w:rsidR="00F77417" w:rsidRPr="00AB7985" w:rsidRDefault="0028601C" w:rsidP="00F77417">
      <w:pPr>
        <w:jc w:val="both"/>
        <w:rPr>
          <w:rFonts w:ascii="Aptos" w:hAnsi="Aptos"/>
          <w:sz w:val="22"/>
          <w:szCs w:val="22"/>
          <w:lang w:val="en-GB"/>
        </w:rPr>
      </w:pPr>
      <w:r w:rsidRPr="00AB7985">
        <w:rPr>
          <w:rFonts w:ascii="Aptos" w:hAnsi="Aptos"/>
          <w:sz w:val="22"/>
          <w:szCs w:val="22"/>
          <w:lang w:val="en-GB"/>
        </w:rPr>
        <w:t xml:space="preserve">The Polish programme at this extraordinary festival is part of UK/Poland Season 2025, and I can’t think of a better moment for this collaboration. Poland assumed the Presidency of the Council of the European Union at the beginning of the year, and the Polish-British Season is gathering momentum in parallel. Although our countries are no longer part of the same political community within the EU, our cultural ties remain exceptionally strong – they are the foundation of good relations and a constant source of mutual inspiration” – said </w:t>
      </w:r>
      <w:r w:rsidRPr="00AB7985">
        <w:rPr>
          <w:rFonts w:ascii="Aptos" w:hAnsi="Aptos"/>
          <w:b/>
          <w:bCs/>
          <w:sz w:val="22"/>
          <w:szCs w:val="22"/>
          <w:lang w:val="en-GB"/>
        </w:rPr>
        <w:t>Olga Brzezińska, Deputy Director of the Adam Mickiewicz Institute</w:t>
      </w:r>
      <w:r w:rsidRPr="00AB7985">
        <w:rPr>
          <w:rFonts w:ascii="Aptos" w:hAnsi="Aptos"/>
          <w:sz w:val="22"/>
          <w:szCs w:val="22"/>
          <w:lang w:val="en-GB"/>
        </w:rPr>
        <w:t>, during the inauguration of the Edinburgh International Festival programme.</w:t>
      </w:r>
    </w:p>
    <w:p w14:paraId="3BA67132" w14:textId="77777777" w:rsidR="00F77417" w:rsidRPr="00AB7985" w:rsidRDefault="00F77417" w:rsidP="00F77417">
      <w:pPr>
        <w:jc w:val="both"/>
        <w:rPr>
          <w:rFonts w:ascii="Aptos" w:hAnsi="Aptos"/>
          <w:sz w:val="22"/>
          <w:szCs w:val="22"/>
          <w:lang w:val="en-GB"/>
        </w:rPr>
      </w:pPr>
      <w:r w:rsidRPr="00AB7985">
        <w:rPr>
          <w:rFonts w:ascii="Aptos" w:hAnsi="Aptos"/>
          <w:sz w:val="22"/>
          <w:szCs w:val="22"/>
          <w:lang w:val="en-GB"/>
        </w:rPr>
        <w:t xml:space="preserve">The </w:t>
      </w:r>
      <w:r w:rsidRPr="00AB7985">
        <w:rPr>
          <w:rFonts w:ascii="Aptos" w:hAnsi="Aptos"/>
          <w:i/>
          <w:iCs/>
          <w:sz w:val="22"/>
          <w:szCs w:val="22"/>
          <w:lang w:val="en-GB"/>
        </w:rPr>
        <w:t xml:space="preserve">Focus on Poland </w:t>
      </w:r>
      <w:r w:rsidRPr="00AB7985">
        <w:rPr>
          <w:rFonts w:ascii="Aptos" w:hAnsi="Aptos"/>
          <w:sz w:val="22"/>
          <w:szCs w:val="22"/>
          <w:lang w:val="en-GB"/>
        </w:rPr>
        <w:t xml:space="preserve">Programme: </w:t>
      </w:r>
    </w:p>
    <w:p w14:paraId="7B515A83" w14:textId="77777777" w:rsidR="00F77417" w:rsidRPr="00AB7985" w:rsidRDefault="00F77417" w:rsidP="00F77417">
      <w:pPr>
        <w:pStyle w:val="Akapitzlist"/>
        <w:numPr>
          <w:ilvl w:val="0"/>
          <w:numId w:val="1"/>
        </w:numPr>
        <w:jc w:val="both"/>
        <w:rPr>
          <w:rFonts w:ascii="Aptos" w:hAnsi="Aptos"/>
          <w:sz w:val="22"/>
          <w:szCs w:val="22"/>
          <w:lang w:val="en-GB"/>
        </w:rPr>
      </w:pPr>
      <w:r w:rsidRPr="00AB7985">
        <w:rPr>
          <w:rFonts w:ascii="Aptos" w:hAnsi="Aptos"/>
          <w:b/>
          <w:bCs/>
          <w:sz w:val="22"/>
          <w:szCs w:val="22"/>
          <w:lang w:val="en-GB"/>
        </w:rPr>
        <w:t xml:space="preserve">Vołosi </w:t>
      </w:r>
      <w:r w:rsidRPr="00AB7985">
        <w:rPr>
          <w:rFonts w:ascii="Aptos" w:hAnsi="Aptos"/>
          <w:sz w:val="22"/>
          <w:szCs w:val="22"/>
          <w:lang w:val="en-GB"/>
        </w:rPr>
        <w:t>– a Polish string quintet founded in 2007, bringing together folk musicians from the Silesian Beskids and classically trained artists. Their music is a dynamic fusion of genres, blending Carpathian folklore with Balkan, Gypsy, and Oriental influences.</w:t>
      </w:r>
    </w:p>
    <w:p w14:paraId="7B0A3B23" w14:textId="77777777" w:rsidR="00F77417" w:rsidRPr="00AB7985" w:rsidRDefault="00F77417" w:rsidP="00F77417">
      <w:pPr>
        <w:pStyle w:val="Akapitzlist"/>
        <w:numPr>
          <w:ilvl w:val="0"/>
          <w:numId w:val="1"/>
        </w:numPr>
        <w:jc w:val="both"/>
        <w:rPr>
          <w:rFonts w:ascii="Aptos" w:hAnsi="Aptos"/>
          <w:sz w:val="22"/>
          <w:szCs w:val="22"/>
          <w:lang w:val="en-GB"/>
        </w:rPr>
      </w:pPr>
      <w:r w:rsidRPr="00AB7985">
        <w:rPr>
          <w:rFonts w:ascii="Aptos" w:hAnsi="Aptos"/>
          <w:b/>
          <w:bCs/>
          <w:sz w:val="22"/>
          <w:szCs w:val="22"/>
          <w:lang w:val="en-GB"/>
        </w:rPr>
        <w:t>NFM Orkiestra Leopoldinum</w:t>
      </w:r>
      <w:r w:rsidRPr="00AB7985">
        <w:rPr>
          <w:rFonts w:ascii="Aptos" w:hAnsi="Aptos"/>
          <w:sz w:val="22"/>
          <w:szCs w:val="22"/>
          <w:lang w:val="en-GB"/>
        </w:rPr>
        <w:t xml:space="preserve"> – established in 1978, this orchestra is renowned for its remarkable expressiveness and distinctive approach to music. It regularly performs at prestigious international festivals and collaborates with world-class conductors and soloists. At the festival, it will appear twice: first with a programme featuring works by Bacewicz, Strauss, Kilar, and Bizet (in an arrangement by Shchedrin), and later in </w:t>
      </w:r>
      <w:r w:rsidRPr="00AB7985">
        <w:rPr>
          <w:rFonts w:ascii="Aptos" w:hAnsi="Aptos"/>
          <w:i/>
          <w:iCs/>
          <w:sz w:val="22"/>
          <w:szCs w:val="22"/>
          <w:lang w:val="en-GB"/>
        </w:rPr>
        <w:t>Tribute to Menuhin</w:t>
      </w:r>
      <w:r w:rsidRPr="00AB7985">
        <w:rPr>
          <w:rFonts w:ascii="Aptos" w:hAnsi="Aptos"/>
          <w:sz w:val="22"/>
          <w:szCs w:val="22"/>
          <w:lang w:val="en-GB"/>
        </w:rPr>
        <w:t>, performing works by Elgar, Bach, and Bartók.</w:t>
      </w:r>
    </w:p>
    <w:p w14:paraId="528BAF1D" w14:textId="77777777" w:rsidR="00F77417" w:rsidRPr="00AB7985" w:rsidRDefault="00F77417" w:rsidP="00F77417">
      <w:pPr>
        <w:pStyle w:val="Akapitzlist"/>
        <w:numPr>
          <w:ilvl w:val="0"/>
          <w:numId w:val="1"/>
        </w:numPr>
        <w:jc w:val="both"/>
        <w:rPr>
          <w:rFonts w:ascii="Aptos" w:hAnsi="Aptos"/>
          <w:sz w:val="22"/>
          <w:szCs w:val="22"/>
          <w:lang w:val="en-GB"/>
        </w:rPr>
      </w:pPr>
      <w:r w:rsidRPr="00AB7985">
        <w:rPr>
          <w:rFonts w:ascii="Aptos" w:hAnsi="Aptos"/>
          <w:b/>
          <w:bCs/>
          <w:sz w:val="22"/>
          <w:szCs w:val="22"/>
          <w:lang w:val="en-GB"/>
        </w:rPr>
        <w:t xml:space="preserve">Piotr Anderszewski </w:t>
      </w:r>
      <w:r w:rsidRPr="00AB7985">
        <w:rPr>
          <w:rFonts w:ascii="Aptos" w:hAnsi="Aptos"/>
          <w:sz w:val="22"/>
          <w:szCs w:val="22"/>
          <w:lang w:val="en-GB"/>
        </w:rPr>
        <w:t>– a celebrated Polish pianist with an extensive discography, numerous accolades, and collaborations with leading musicians worldwide. He will give a piano recital featuring late works by Brahms and Bartók.</w:t>
      </w:r>
    </w:p>
    <w:p w14:paraId="53C9E00C" w14:textId="77777777" w:rsidR="00F77417" w:rsidRPr="00AB7985" w:rsidRDefault="00F77417" w:rsidP="00F77417">
      <w:pPr>
        <w:pStyle w:val="Akapitzlist"/>
        <w:numPr>
          <w:ilvl w:val="0"/>
          <w:numId w:val="1"/>
        </w:numPr>
        <w:jc w:val="both"/>
        <w:rPr>
          <w:rFonts w:ascii="Aptos" w:hAnsi="Aptos"/>
          <w:sz w:val="22"/>
          <w:szCs w:val="22"/>
          <w:lang w:val="en-GB"/>
        </w:rPr>
      </w:pPr>
      <w:r w:rsidRPr="00AB7985">
        <w:rPr>
          <w:rFonts w:ascii="Aptos" w:hAnsi="Aptos"/>
          <w:b/>
          <w:bCs/>
          <w:sz w:val="22"/>
          <w:szCs w:val="22"/>
          <w:lang w:val="en-GB"/>
        </w:rPr>
        <w:t>Bomsori Kim</w:t>
      </w:r>
      <w:r w:rsidRPr="00AB7985">
        <w:rPr>
          <w:rFonts w:ascii="Aptos" w:hAnsi="Aptos"/>
          <w:sz w:val="22"/>
          <w:szCs w:val="22"/>
          <w:lang w:val="en-GB"/>
        </w:rPr>
        <w:t xml:space="preserve"> – an acclaimed South Korean violinist and a Deutsche Grammophon artist since 2021. Her versatile repertoire spans both classical masterpieces and contemporary compositions. She will perform a joint recital with </w:t>
      </w:r>
      <w:r w:rsidRPr="00AB7985">
        <w:rPr>
          <w:rFonts w:ascii="Aptos" w:hAnsi="Aptos"/>
          <w:b/>
          <w:bCs/>
          <w:sz w:val="22"/>
          <w:szCs w:val="22"/>
          <w:lang w:val="en-GB"/>
        </w:rPr>
        <w:t>Thomas Hoppe</w:t>
      </w:r>
      <w:r w:rsidRPr="00AB7985">
        <w:rPr>
          <w:rFonts w:ascii="Aptos" w:hAnsi="Aptos"/>
          <w:sz w:val="22"/>
          <w:szCs w:val="22"/>
          <w:lang w:val="en-GB"/>
        </w:rPr>
        <w:t>, the esteemed German chamber pianist and co-founder of the ATOS Trio.</w:t>
      </w:r>
      <w:r w:rsidRPr="00AB7985">
        <w:rPr>
          <w:rFonts w:ascii="Aptos" w:hAnsi="Aptos"/>
          <w:b/>
          <w:bCs/>
          <w:sz w:val="22"/>
          <w:szCs w:val="22"/>
          <w:lang w:val="en-GB"/>
        </w:rPr>
        <w:t xml:space="preserve"> </w:t>
      </w:r>
      <w:r w:rsidRPr="00AB7985">
        <w:rPr>
          <w:rFonts w:ascii="Aptos" w:hAnsi="Aptos"/>
          <w:sz w:val="22"/>
          <w:szCs w:val="22"/>
          <w:lang w:val="en-GB"/>
        </w:rPr>
        <w:t>Their programme will include works by Szymanowski, Bacewicz, and Wieniawski.</w:t>
      </w:r>
    </w:p>
    <w:p w14:paraId="02A51783" w14:textId="77777777" w:rsidR="00F77417" w:rsidRPr="00AB7985" w:rsidRDefault="00F77417" w:rsidP="00F77417">
      <w:pPr>
        <w:pStyle w:val="Akapitzlist"/>
        <w:numPr>
          <w:ilvl w:val="0"/>
          <w:numId w:val="1"/>
        </w:numPr>
        <w:jc w:val="both"/>
        <w:rPr>
          <w:rFonts w:ascii="Aptos" w:hAnsi="Aptos"/>
          <w:sz w:val="22"/>
          <w:szCs w:val="22"/>
          <w:lang w:val="en-GB"/>
        </w:rPr>
      </w:pPr>
      <w:r w:rsidRPr="00AB7985">
        <w:rPr>
          <w:rFonts w:ascii="Aptos" w:hAnsi="Aptos"/>
          <w:b/>
          <w:bCs/>
          <w:sz w:val="22"/>
          <w:szCs w:val="22"/>
          <w:lang w:val="en-GB"/>
        </w:rPr>
        <w:t xml:space="preserve">Wrocław Baroque Ensemble </w:t>
      </w:r>
      <w:r w:rsidRPr="00AB7985">
        <w:rPr>
          <w:rFonts w:ascii="Aptos" w:hAnsi="Aptos"/>
          <w:sz w:val="22"/>
          <w:szCs w:val="22"/>
          <w:lang w:val="en-GB"/>
        </w:rPr>
        <w:t>– conducted by Andrzej Kosendiak, the ensemble will present Zieleński’s Baroque repertoire to the festival audience. Founded in 2012, the group specialises in historically informed performances of early music, with a particular focus on Polish Baroque composers and lesser-known Central European works.</w:t>
      </w:r>
    </w:p>
    <w:p w14:paraId="1283A654" w14:textId="77777777" w:rsidR="00F77417" w:rsidRPr="00AB7985" w:rsidRDefault="00F77417" w:rsidP="00F77417">
      <w:pPr>
        <w:pStyle w:val="Akapitzlist"/>
        <w:numPr>
          <w:ilvl w:val="0"/>
          <w:numId w:val="1"/>
        </w:numPr>
        <w:jc w:val="both"/>
        <w:rPr>
          <w:rFonts w:ascii="Aptos" w:hAnsi="Aptos"/>
          <w:sz w:val="22"/>
          <w:szCs w:val="22"/>
          <w:lang w:val="en-GB"/>
        </w:rPr>
      </w:pPr>
      <w:r w:rsidRPr="00AB7985">
        <w:rPr>
          <w:rFonts w:ascii="Aptos" w:hAnsi="Aptos"/>
          <w:b/>
          <w:bCs/>
          <w:sz w:val="22"/>
          <w:szCs w:val="22"/>
          <w:lang w:val="en-GB"/>
        </w:rPr>
        <w:t>Ryan Wang</w:t>
      </w:r>
      <w:r w:rsidRPr="00AB7985">
        <w:rPr>
          <w:rFonts w:ascii="Aptos" w:hAnsi="Aptos"/>
          <w:sz w:val="22"/>
          <w:szCs w:val="22"/>
          <w:lang w:val="en-GB"/>
        </w:rPr>
        <w:t xml:space="preserve"> – a Canadian pianist renowned for his artistic maturity and exceptional technique. Winner of BBC Young Musician of the Year 2024, he has performed in some of the world’s most prestigious concert halls. At the festival, he will present a programme dedicated to Chopin.</w:t>
      </w:r>
    </w:p>
    <w:p w14:paraId="5F909EA9" w14:textId="77777777" w:rsidR="00F77417" w:rsidRDefault="00F77417" w:rsidP="00F77417">
      <w:pPr>
        <w:pStyle w:val="Akapitzlist"/>
        <w:ind w:left="360"/>
        <w:jc w:val="both"/>
        <w:rPr>
          <w:rFonts w:ascii="Aptos" w:hAnsi="Aptos"/>
          <w:b/>
          <w:bCs/>
          <w:sz w:val="22"/>
          <w:szCs w:val="22"/>
          <w:lang w:val="en-GB"/>
        </w:rPr>
      </w:pPr>
    </w:p>
    <w:p w14:paraId="39F102A7" w14:textId="77777777" w:rsidR="00320C8F" w:rsidRDefault="00320C8F" w:rsidP="00F77417">
      <w:pPr>
        <w:pStyle w:val="Akapitzlist"/>
        <w:ind w:left="360"/>
        <w:jc w:val="both"/>
        <w:rPr>
          <w:rFonts w:ascii="Aptos" w:hAnsi="Aptos"/>
          <w:b/>
          <w:bCs/>
          <w:sz w:val="22"/>
          <w:szCs w:val="22"/>
          <w:lang w:val="en-GB"/>
        </w:rPr>
      </w:pPr>
    </w:p>
    <w:p w14:paraId="035E2D50" w14:textId="77777777" w:rsidR="00320C8F" w:rsidRPr="00AB7985" w:rsidRDefault="00320C8F" w:rsidP="00F77417">
      <w:pPr>
        <w:pStyle w:val="Akapitzlist"/>
        <w:ind w:left="360"/>
        <w:jc w:val="both"/>
        <w:rPr>
          <w:rFonts w:ascii="Aptos" w:hAnsi="Aptos"/>
          <w:b/>
          <w:bCs/>
          <w:sz w:val="22"/>
          <w:szCs w:val="22"/>
          <w:lang w:val="en-GB"/>
        </w:rPr>
      </w:pPr>
    </w:p>
    <w:p w14:paraId="4A23A870" w14:textId="77777777" w:rsidR="00F77417" w:rsidRPr="00AB7985" w:rsidRDefault="00F77417" w:rsidP="00F77417">
      <w:pPr>
        <w:pStyle w:val="Akapitzlist"/>
        <w:ind w:left="0"/>
        <w:jc w:val="both"/>
        <w:rPr>
          <w:rFonts w:ascii="Aptos" w:hAnsi="Aptos"/>
          <w:b/>
          <w:bCs/>
          <w:sz w:val="22"/>
          <w:szCs w:val="22"/>
          <w:lang w:val="en-GB"/>
        </w:rPr>
      </w:pPr>
      <w:r w:rsidRPr="00AB7985">
        <w:rPr>
          <w:rFonts w:ascii="Aptos" w:hAnsi="Aptos"/>
          <w:b/>
          <w:bCs/>
          <w:i/>
          <w:iCs/>
          <w:sz w:val="22"/>
          <w:szCs w:val="22"/>
          <w:lang w:val="en-GB"/>
        </w:rPr>
        <w:lastRenderedPageBreak/>
        <w:t>Focus on Poland</w:t>
      </w:r>
      <w:r w:rsidRPr="00AB7985">
        <w:rPr>
          <w:rFonts w:ascii="Aptos" w:hAnsi="Aptos"/>
          <w:b/>
          <w:bCs/>
          <w:sz w:val="22"/>
          <w:szCs w:val="22"/>
          <w:lang w:val="en-GB"/>
        </w:rPr>
        <w:t xml:space="preserve"> programme at the Edinburgh International Festival:</w:t>
      </w:r>
    </w:p>
    <w:p w14:paraId="5501B1DE" w14:textId="77777777" w:rsidR="00F77417" w:rsidRPr="00AB7985" w:rsidRDefault="00F77417" w:rsidP="00F77417">
      <w:pPr>
        <w:pStyle w:val="Akapitzlist"/>
        <w:ind w:left="0"/>
        <w:jc w:val="both"/>
        <w:rPr>
          <w:rFonts w:ascii="Aptos" w:hAnsi="Aptos"/>
          <w:b/>
          <w:bCs/>
          <w:sz w:val="22"/>
          <w:szCs w:val="22"/>
          <w:lang w:val="en-GB"/>
        </w:rPr>
      </w:pPr>
    </w:p>
    <w:p w14:paraId="3D11820B" w14:textId="77777777" w:rsidR="00F77417" w:rsidRPr="00AB7985" w:rsidRDefault="00F77417" w:rsidP="00F77417">
      <w:pPr>
        <w:pStyle w:val="Akapitzlist"/>
        <w:jc w:val="both"/>
        <w:rPr>
          <w:rFonts w:ascii="Aptos" w:hAnsi="Aptos"/>
          <w:sz w:val="22"/>
          <w:szCs w:val="22"/>
          <w:lang w:val="en-GB"/>
        </w:rPr>
      </w:pPr>
      <w:r w:rsidRPr="00AB7985">
        <w:rPr>
          <w:rFonts w:ascii="Aptos" w:hAnsi="Aptos"/>
          <w:sz w:val="22"/>
          <w:szCs w:val="22"/>
          <w:lang w:val="en-GB"/>
        </w:rPr>
        <w:t xml:space="preserve">• </w:t>
      </w:r>
      <w:r w:rsidRPr="00AB7985">
        <w:rPr>
          <w:rFonts w:ascii="Aptos" w:hAnsi="Aptos"/>
          <w:b/>
          <w:bCs/>
          <w:sz w:val="22"/>
          <w:szCs w:val="22"/>
          <w:lang w:val="en-GB"/>
        </w:rPr>
        <w:t>9 August 2025</w:t>
      </w:r>
      <w:r w:rsidRPr="00AB7985">
        <w:rPr>
          <w:rFonts w:ascii="Aptos" w:hAnsi="Aptos"/>
          <w:sz w:val="22"/>
          <w:szCs w:val="22"/>
          <w:lang w:val="en-GB"/>
        </w:rPr>
        <w:t xml:space="preserve"> – </w:t>
      </w:r>
      <w:r w:rsidRPr="00AB7985">
        <w:rPr>
          <w:rFonts w:ascii="Aptos" w:hAnsi="Aptos"/>
          <w:b/>
          <w:bCs/>
          <w:sz w:val="22"/>
          <w:szCs w:val="22"/>
          <w:lang w:val="en-GB"/>
        </w:rPr>
        <w:t xml:space="preserve">VOŁOSI </w:t>
      </w:r>
      <w:r w:rsidRPr="00AB7985">
        <w:rPr>
          <w:rFonts w:ascii="Aptos" w:hAnsi="Aptos"/>
          <w:sz w:val="22"/>
          <w:szCs w:val="22"/>
          <w:lang w:val="en-GB"/>
        </w:rPr>
        <w:t>concert, THE HUB</w:t>
      </w:r>
    </w:p>
    <w:p w14:paraId="63B6A527" w14:textId="77777777" w:rsidR="00F77417" w:rsidRPr="00AB7985" w:rsidRDefault="00F77417" w:rsidP="00F77417">
      <w:pPr>
        <w:pStyle w:val="Akapitzlist"/>
        <w:jc w:val="both"/>
        <w:rPr>
          <w:rFonts w:ascii="Aptos" w:hAnsi="Aptos"/>
          <w:sz w:val="22"/>
          <w:szCs w:val="22"/>
          <w:lang w:val="en-GB"/>
        </w:rPr>
      </w:pPr>
      <w:r w:rsidRPr="00AB7985">
        <w:rPr>
          <w:rFonts w:ascii="Aptos" w:hAnsi="Aptos"/>
          <w:sz w:val="22"/>
          <w:szCs w:val="22"/>
          <w:lang w:val="en-GB"/>
        </w:rPr>
        <w:t xml:space="preserve">• </w:t>
      </w:r>
      <w:r w:rsidRPr="00AB7985">
        <w:rPr>
          <w:rFonts w:ascii="Aptos" w:hAnsi="Aptos"/>
          <w:b/>
          <w:bCs/>
          <w:sz w:val="22"/>
          <w:szCs w:val="22"/>
          <w:lang w:val="en-GB"/>
        </w:rPr>
        <w:t>10 August 2025</w:t>
      </w:r>
      <w:r w:rsidRPr="00AB7985">
        <w:rPr>
          <w:rFonts w:ascii="Aptos" w:hAnsi="Aptos"/>
          <w:sz w:val="22"/>
          <w:szCs w:val="22"/>
          <w:lang w:val="en-GB"/>
        </w:rPr>
        <w:t xml:space="preserve"> – </w:t>
      </w:r>
      <w:r w:rsidRPr="00AB7985">
        <w:rPr>
          <w:rFonts w:ascii="Aptos" w:hAnsi="Aptos"/>
          <w:b/>
          <w:bCs/>
          <w:sz w:val="22"/>
          <w:szCs w:val="22"/>
          <w:lang w:val="en-GB"/>
        </w:rPr>
        <w:t xml:space="preserve">Leopoldinum Orkiestra NFM </w:t>
      </w:r>
      <w:r w:rsidRPr="00AB7985">
        <w:rPr>
          <w:rFonts w:ascii="Aptos" w:hAnsi="Aptos"/>
          <w:sz w:val="22"/>
          <w:szCs w:val="22"/>
          <w:lang w:val="en-GB"/>
        </w:rPr>
        <w:t>concert, Usher Hall</w:t>
      </w:r>
    </w:p>
    <w:p w14:paraId="70EABC1B" w14:textId="77777777" w:rsidR="00F77417" w:rsidRPr="00AB7985" w:rsidRDefault="00F77417" w:rsidP="00F77417">
      <w:pPr>
        <w:pStyle w:val="Akapitzlist"/>
        <w:numPr>
          <w:ilvl w:val="0"/>
          <w:numId w:val="2"/>
        </w:numPr>
        <w:jc w:val="both"/>
        <w:rPr>
          <w:rFonts w:ascii="Aptos" w:hAnsi="Aptos"/>
          <w:sz w:val="22"/>
          <w:szCs w:val="22"/>
          <w:lang w:val="en-GB"/>
        </w:rPr>
      </w:pPr>
      <w:r w:rsidRPr="00AB7985">
        <w:rPr>
          <w:rFonts w:ascii="Aptos" w:hAnsi="Aptos"/>
          <w:b/>
          <w:bCs/>
          <w:sz w:val="22"/>
          <w:szCs w:val="22"/>
          <w:lang w:val="en-GB"/>
        </w:rPr>
        <w:t>Bacewicz</w:t>
      </w:r>
      <w:r w:rsidRPr="00AB7985">
        <w:rPr>
          <w:rFonts w:ascii="Aptos" w:hAnsi="Aptos"/>
          <w:sz w:val="22"/>
          <w:szCs w:val="22"/>
          <w:lang w:val="en-GB"/>
        </w:rPr>
        <w:t xml:space="preserve"> </w:t>
      </w:r>
      <w:r w:rsidRPr="00AB7985">
        <w:rPr>
          <w:rFonts w:ascii="Aptos" w:hAnsi="Aptos"/>
          <w:i/>
          <w:iCs/>
          <w:sz w:val="22"/>
          <w:szCs w:val="22"/>
          <w:lang w:val="en-GB"/>
        </w:rPr>
        <w:t>Concerto for String Orchestra</w:t>
      </w:r>
    </w:p>
    <w:p w14:paraId="783F4A12" w14:textId="77777777" w:rsidR="00F77417" w:rsidRPr="00AB7985" w:rsidRDefault="00F77417" w:rsidP="00F77417">
      <w:pPr>
        <w:pStyle w:val="Akapitzlist"/>
        <w:numPr>
          <w:ilvl w:val="0"/>
          <w:numId w:val="2"/>
        </w:numPr>
        <w:jc w:val="both"/>
        <w:rPr>
          <w:rFonts w:ascii="Aptos" w:hAnsi="Aptos"/>
          <w:sz w:val="22"/>
          <w:szCs w:val="22"/>
          <w:lang w:val="en-GB"/>
        </w:rPr>
      </w:pPr>
      <w:r w:rsidRPr="00AB7985">
        <w:rPr>
          <w:rFonts w:ascii="Aptos" w:hAnsi="Aptos"/>
          <w:b/>
          <w:bCs/>
          <w:sz w:val="22"/>
          <w:szCs w:val="22"/>
          <w:lang w:val="en-GB"/>
        </w:rPr>
        <w:t xml:space="preserve">Strauss </w:t>
      </w:r>
      <w:r w:rsidRPr="00AB7985">
        <w:rPr>
          <w:rFonts w:ascii="Aptos" w:hAnsi="Aptos"/>
          <w:i/>
          <w:iCs/>
          <w:sz w:val="22"/>
          <w:szCs w:val="22"/>
          <w:lang w:val="en-GB"/>
        </w:rPr>
        <w:t>Metamorphosen</w:t>
      </w:r>
    </w:p>
    <w:p w14:paraId="2F0994E5" w14:textId="77777777" w:rsidR="00F77417" w:rsidRPr="00AB7985" w:rsidRDefault="00F77417" w:rsidP="00F77417">
      <w:pPr>
        <w:pStyle w:val="Akapitzlist"/>
        <w:numPr>
          <w:ilvl w:val="0"/>
          <w:numId w:val="2"/>
        </w:numPr>
        <w:jc w:val="both"/>
        <w:rPr>
          <w:rFonts w:ascii="Aptos" w:hAnsi="Aptos"/>
          <w:sz w:val="22"/>
          <w:szCs w:val="22"/>
          <w:lang w:val="en-GB"/>
        </w:rPr>
      </w:pPr>
      <w:r w:rsidRPr="00AB7985">
        <w:rPr>
          <w:rFonts w:ascii="Aptos" w:hAnsi="Aptos"/>
          <w:b/>
          <w:bCs/>
          <w:sz w:val="22"/>
          <w:szCs w:val="22"/>
          <w:lang w:val="en-GB"/>
        </w:rPr>
        <w:t>Kilar</w:t>
      </w:r>
      <w:r w:rsidRPr="00AB7985">
        <w:rPr>
          <w:rFonts w:ascii="Aptos" w:hAnsi="Aptos"/>
          <w:sz w:val="22"/>
          <w:szCs w:val="22"/>
          <w:lang w:val="en-GB"/>
        </w:rPr>
        <w:t xml:space="preserve"> </w:t>
      </w:r>
      <w:r w:rsidRPr="00AB7985">
        <w:rPr>
          <w:rFonts w:ascii="Aptos" w:hAnsi="Aptos"/>
          <w:i/>
          <w:iCs/>
          <w:sz w:val="22"/>
          <w:szCs w:val="22"/>
          <w:lang w:val="en-GB"/>
        </w:rPr>
        <w:t>Orawa</w:t>
      </w:r>
    </w:p>
    <w:p w14:paraId="1DA1CE84" w14:textId="77777777" w:rsidR="00F77417" w:rsidRPr="00AB7985" w:rsidRDefault="00F77417" w:rsidP="00F77417">
      <w:pPr>
        <w:pStyle w:val="Akapitzlist"/>
        <w:numPr>
          <w:ilvl w:val="0"/>
          <w:numId w:val="3"/>
        </w:numPr>
        <w:jc w:val="both"/>
        <w:rPr>
          <w:rFonts w:ascii="Aptos" w:hAnsi="Aptos"/>
          <w:i/>
          <w:iCs/>
          <w:sz w:val="22"/>
          <w:szCs w:val="22"/>
          <w:lang w:val="en-GB"/>
        </w:rPr>
      </w:pPr>
      <w:r w:rsidRPr="00AB7985">
        <w:rPr>
          <w:rFonts w:ascii="Aptos" w:hAnsi="Aptos"/>
          <w:b/>
          <w:bCs/>
          <w:sz w:val="22"/>
          <w:szCs w:val="22"/>
          <w:lang w:val="en-GB"/>
        </w:rPr>
        <w:t xml:space="preserve">Rodion </w:t>
      </w:r>
      <w:r w:rsidRPr="00AB7985">
        <w:rPr>
          <w:rFonts w:ascii="Aptos" w:hAnsi="Aptos"/>
          <w:b/>
          <w:bCs/>
          <w:kern w:val="0"/>
          <w:sz w:val="22"/>
          <w:szCs w:val="22"/>
          <w:lang w:val="en-GB"/>
          <w14:ligatures w14:val="none"/>
        </w:rPr>
        <w:t>Shchedrin’s</w:t>
      </w:r>
      <w:r w:rsidRPr="00AB7985">
        <w:rPr>
          <w:rFonts w:ascii="Aptos" w:hAnsi="Aptos"/>
          <w:b/>
          <w:bCs/>
          <w:sz w:val="22"/>
          <w:szCs w:val="22"/>
          <w:lang w:val="en-GB"/>
        </w:rPr>
        <w:t xml:space="preserve"> arrangement of Bizet’s</w:t>
      </w:r>
      <w:r w:rsidRPr="00AB7985">
        <w:rPr>
          <w:rFonts w:ascii="Aptos" w:hAnsi="Aptos"/>
          <w:sz w:val="22"/>
          <w:szCs w:val="22"/>
          <w:lang w:val="en-GB"/>
        </w:rPr>
        <w:t xml:space="preserve"> </w:t>
      </w:r>
      <w:r w:rsidRPr="00AB7985">
        <w:rPr>
          <w:rFonts w:ascii="Aptos" w:hAnsi="Aptos"/>
          <w:i/>
          <w:iCs/>
          <w:sz w:val="22"/>
          <w:szCs w:val="22"/>
          <w:lang w:val="en-GB"/>
        </w:rPr>
        <w:t>Carmen Suite for Strings and Percussion</w:t>
      </w:r>
    </w:p>
    <w:p w14:paraId="637C4FB4" w14:textId="77777777" w:rsidR="00F77417" w:rsidRPr="00AB7985" w:rsidRDefault="00F77417" w:rsidP="00F77417">
      <w:pPr>
        <w:pStyle w:val="Akapitzlist"/>
        <w:jc w:val="both"/>
        <w:rPr>
          <w:rFonts w:ascii="Aptos" w:hAnsi="Aptos"/>
          <w:sz w:val="22"/>
          <w:szCs w:val="22"/>
          <w:lang w:val="en-GB"/>
        </w:rPr>
      </w:pPr>
      <w:r w:rsidRPr="00AB7985">
        <w:rPr>
          <w:rFonts w:ascii="Aptos" w:hAnsi="Aptos"/>
          <w:sz w:val="22"/>
          <w:szCs w:val="22"/>
          <w:lang w:val="en-GB"/>
        </w:rPr>
        <w:t xml:space="preserve">• </w:t>
      </w:r>
      <w:r w:rsidRPr="00AB7985">
        <w:rPr>
          <w:rFonts w:ascii="Aptos" w:hAnsi="Aptos"/>
          <w:b/>
          <w:bCs/>
          <w:sz w:val="22"/>
          <w:szCs w:val="22"/>
          <w:lang w:val="en-GB"/>
        </w:rPr>
        <w:t xml:space="preserve">11 August 2025 </w:t>
      </w:r>
      <w:r w:rsidRPr="00AB7985">
        <w:rPr>
          <w:rFonts w:ascii="Aptos" w:hAnsi="Aptos"/>
          <w:sz w:val="22"/>
          <w:szCs w:val="22"/>
          <w:lang w:val="en-GB"/>
        </w:rPr>
        <w:t xml:space="preserve">– </w:t>
      </w:r>
      <w:r w:rsidRPr="00AB7985">
        <w:rPr>
          <w:rFonts w:ascii="Aptos" w:hAnsi="Aptos"/>
          <w:b/>
          <w:bCs/>
          <w:sz w:val="22"/>
          <w:szCs w:val="22"/>
          <w:lang w:val="en-GB"/>
        </w:rPr>
        <w:t xml:space="preserve">Piotr Anderszewski </w:t>
      </w:r>
      <w:r w:rsidRPr="00AB7985">
        <w:rPr>
          <w:rFonts w:ascii="Aptos" w:hAnsi="Aptos"/>
          <w:sz w:val="22"/>
          <w:szCs w:val="22"/>
          <w:lang w:val="en-GB"/>
        </w:rPr>
        <w:t>concert, The Queen’s Hall</w:t>
      </w:r>
    </w:p>
    <w:p w14:paraId="330A9D9C" w14:textId="77777777" w:rsidR="00F77417" w:rsidRPr="00AB7985" w:rsidRDefault="00F77417" w:rsidP="00F77417">
      <w:pPr>
        <w:pStyle w:val="Akapitzlist"/>
        <w:numPr>
          <w:ilvl w:val="0"/>
          <w:numId w:val="4"/>
        </w:numPr>
        <w:jc w:val="both"/>
        <w:rPr>
          <w:rFonts w:ascii="Aptos" w:hAnsi="Aptos"/>
          <w:sz w:val="22"/>
          <w:szCs w:val="22"/>
          <w:lang w:val="en-GB"/>
        </w:rPr>
      </w:pPr>
      <w:r w:rsidRPr="00AB7985">
        <w:rPr>
          <w:rFonts w:ascii="Aptos" w:hAnsi="Aptos"/>
          <w:b/>
          <w:bCs/>
          <w:sz w:val="22"/>
          <w:szCs w:val="22"/>
          <w:lang w:val="en-GB"/>
        </w:rPr>
        <w:t>Brahms</w:t>
      </w:r>
      <w:r w:rsidRPr="00AB7985">
        <w:rPr>
          <w:rFonts w:ascii="Aptos" w:hAnsi="Aptos"/>
          <w:sz w:val="22"/>
          <w:szCs w:val="22"/>
          <w:lang w:val="en-GB"/>
        </w:rPr>
        <w:t xml:space="preserve"> selection from:</w:t>
      </w:r>
    </w:p>
    <w:p w14:paraId="394D2EC2" w14:textId="77777777" w:rsidR="00F77417" w:rsidRPr="00AB7985" w:rsidRDefault="00F77417" w:rsidP="00F77417">
      <w:pPr>
        <w:pStyle w:val="Akapitzlist"/>
        <w:numPr>
          <w:ilvl w:val="0"/>
          <w:numId w:val="5"/>
        </w:numPr>
        <w:jc w:val="both"/>
        <w:rPr>
          <w:rFonts w:ascii="Aptos" w:hAnsi="Aptos"/>
          <w:i/>
          <w:iCs/>
          <w:sz w:val="22"/>
          <w:szCs w:val="22"/>
          <w:lang w:val="en-GB"/>
        </w:rPr>
      </w:pPr>
      <w:r w:rsidRPr="00AB7985">
        <w:rPr>
          <w:rFonts w:ascii="Aptos" w:hAnsi="Aptos"/>
          <w:i/>
          <w:iCs/>
          <w:sz w:val="22"/>
          <w:szCs w:val="22"/>
          <w:lang w:val="en-GB"/>
        </w:rPr>
        <w:t>Fantasies, Op. 116</w:t>
      </w:r>
    </w:p>
    <w:p w14:paraId="61078E15" w14:textId="77777777" w:rsidR="00F77417" w:rsidRPr="00AB7985" w:rsidRDefault="00F77417" w:rsidP="00F77417">
      <w:pPr>
        <w:pStyle w:val="Akapitzlist"/>
        <w:numPr>
          <w:ilvl w:val="0"/>
          <w:numId w:val="5"/>
        </w:numPr>
        <w:jc w:val="both"/>
        <w:rPr>
          <w:rFonts w:ascii="Aptos" w:hAnsi="Aptos"/>
          <w:i/>
          <w:iCs/>
          <w:sz w:val="22"/>
          <w:szCs w:val="22"/>
          <w:lang w:val="en-GB"/>
        </w:rPr>
      </w:pPr>
      <w:r w:rsidRPr="00AB7985">
        <w:rPr>
          <w:rFonts w:ascii="Aptos" w:hAnsi="Aptos"/>
          <w:i/>
          <w:iCs/>
          <w:sz w:val="22"/>
          <w:szCs w:val="22"/>
          <w:lang w:val="en-GB"/>
        </w:rPr>
        <w:t>Three Intermezzi, Op. 117</w:t>
      </w:r>
    </w:p>
    <w:p w14:paraId="79E2B203" w14:textId="77777777" w:rsidR="00F77417" w:rsidRPr="00AB7985" w:rsidRDefault="00F77417" w:rsidP="00F77417">
      <w:pPr>
        <w:pStyle w:val="Akapitzlist"/>
        <w:numPr>
          <w:ilvl w:val="0"/>
          <w:numId w:val="5"/>
        </w:numPr>
        <w:jc w:val="both"/>
        <w:rPr>
          <w:rFonts w:ascii="Aptos" w:hAnsi="Aptos"/>
          <w:i/>
          <w:iCs/>
          <w:sz w:val="22"/>
          <w:szCs w:val="22"/>
          <w:lang w:val="en-GB"/>
        </w:rPr>
      </w:pPr>
      <w:r w:rsidRPr="00AB7985">
        <w:rPr>
          <w:rFonts w:ascii="Aptos" w:hAnsi="Aptos"/>
          <w:i/>
          <w:iCs/>
          <w:sz w:val="22"/>
          <w:szCs w:val="22"/>
          <w:lang w:val="en-GB"/>
        </w:rPr>
        <w:t>Six Pieces for Piano, Op. 118</w:t>
      </w:r>
    </w:p>
    <w:p w14:paraId="08D41CFF" w14:textId="77777777" w:rsidR="00F77417" w:rsidRPr="00AB7985" w:rsidRDefault="00F77417" w:rsidP="00F77417">
      <w:pPr>
        <w:pStyle w:val="Akapitzlist"/>
        <w:numPr>
          <w:ilvl w:val="0"/>
          <w:numId w:val="5"/>
        </w:numPr>
        <w:jc w:val="both"/>
        <w:rPr>
          <w:rFonts w:ascii="Aptos" w:hAnsi="Aptos"/>
          <w:i/>
          <w:iCs/>
          <w:sz w:val="22"/>
          <w:szCs w:val="22"/>
          <w:lang w:val="en-GB"/>
        </w:rPr>
      </w:pPr>
      <w:r w:rsidRPr="00AB7985">
        <w:rPr>
          <w:rFonts w:ascii="Aptos" w:hAnsi="Aptos"/>
          <w:i/>
          <w:iCs/>
          <w:sz w:val="22"/>
          <w:szCs w:val="22"/>
          <w:lang w:val="en-GB"/>
        </w:rPr>
        <w:t>Four Pieces for Piano, Op. 119</w:t>
      </w:r>
    </w:p>
    <w:p w14:paraId="4C691882" w14:textId="77777777" w:rsidR="00F77417" w:rsidRPr="00AB7985" w:rsidRDefault="00F77417" w:rsidP="00F77417">
      <w:pPr>
        <w:pStyle w:val="Akapitzlist"/>
        <w:numPr>
          <w:ilvl w:val="0"/>
          <w:numId w:val="6"/>
        </w:numPr>
        <w:jc w:val="both"/>
        <w:rPr>
          <w:rFonts w:ascii="Aptos" w:hAnsi="Aptos"/>
          <w:sz w:val="22"/>
          <w:szCs w:val="22"/>
          <w:lang w:val="en-GB"/>
        </w:rPr>
      </w:pPr>
      <w:r w:rsidRPr="00AB7985">
        <w:rPr>
          <w:rFonts w:ascii="Aptos" w:hAnsi="Aptos"/>
          <w:b/>
          <w:bCs/>
          <w:sz w:val="22"/>
          <w:szCs w:val="22"/>
          <w:lang w:val="en-GB"/>
        </w:rPr>
        <w:t xml:space="preserve">Bartók </w:t>
      </w:r>
      <w:r w:rsidRPr="00AB7985">
        <w:rPr>
          <w:rFonts w:ascii="Aptos" w:hAnsi="Aptos"/>
          <w:i/>
          <w:iCs/>
          <w:sz w:val="22"/>
          <w:szCs w:val="22"/>
          <w:lang w:val="en-GB"/>
        </w:rPr>
        <w:t>14 Bagatelles, Op. 6</w:t>
      </w:r>
    </w:p>
    <w:p w14:paraId="76DE2411" w14:textId="7537924D" w:rsidR="00F77417" w:rsidRPr="00AB7985" w:rsidRDefault="00F77417" w:rsidP="00F77417">
      <w:pPr>
        <w:pStyle w:val="Akapitzlist"/>
        <w:jc w:val="both"/>
        <w:rPr>
          <w:rFonts w:ascii="Aptos" w:hAnsi="Aptos"/>
          <w:sz w:val="22"/>
          <w:szCs w:val="22"/>
          <w:lang w:val="en-GB"/>
        </w:rPr>
      </w:pPr>
      <w:r w:rsidRPr="00AB7985">
        <w:rPr>
          <w:rFonts w:ascii="Aptos" w:hAnsi="Aptos"/>
          <w:sz w:val="22"/>
          <w:szCs w:val="22"/>
          <w:lang w:val="en-GB"/>
        </w:rPr>
        <w:t xml:space="preserve">• </w:t>
      </w:r>
      <w:r w:rsidRPr="00AB7985">
        <w:rPr>
          <w:rFonts w:ascii="Aptos" w:hAnsi="Aptos"/>
          <w:b/>
          <w:bCs/>
          <w:sz w:val="22"/>
          <w:szCs w:val="22"/>
          <w:lang w:val="en-GB"/>
        </w:rPr>
        <w:t>11 August 2025</w:t>
      </w:r>
      <w:r w:rsidRPr="00AB7985">
        <w:rPr>
          <w:rFonts w:ascii="Aptos" w:hAnsi="Aptos"/>
          <w:sz w:val="22"/>
          <w:szCs w:val="22"/>
          <w:lang w:val="en-GB"/>
        </w:rPr>
        <w:t xml:space="preserve"> – </w:t>
      </w:r>
      <w:r w:rsidRPr="00AB7985">
        <w:rPr>
          <w:rFonts w:ascii="Aptos" w:hAnsi="Aptos"/>
          <w:b/>
          <w:bCs/>
          <w:sz w:val="22"/>
          <w:szCs w:val="22"/>
          <w:lang w:val="en-GB"/>
        </w:rPr>
        <w:t>Leopoldinum Orkiestra NFM</w:t>
      </w:r>
      <w:r w:rsidRPr="00AB7985">
        <w:rPr>
          <w:rFonts w:ascii="Aptos" w:hAnsi="Aptos"/>
          <w:sz w:val="22"/>
          <w:szCs w:val="22"/>
          <w:lang w:val="en-GB"/>
        </w:rPr>
        <w:t xml:space="preserve"> concert</w:t>
      </w:r>
      <w:r w:rsidR="00AB7985" w:rsidRPr="00AB7985">
        <w:rPr>
          <w:rFonts w:ascii="Aptos" w:hAnsi="Aptos"/>
          <w:sz w:val="22"/>
          <w:szCs w:val="22"/>
          <w:lang w:val="en-GB"/>
        </w:rPr>
        <w:t xml:space="preserve"> </w:t>
      </w:r>
      <w:r w:rsidRPr="00AB7985">
        <w:rPr>
          <w:rFonts w:ascii="Aptos" w:hAnsi="Aptos"/>
          <w:i/>
          <w:iCs/>
          <w:sz w:val="22"/>
          <w:szCs w:val="22"/>
          <w:lang w:val="en-GB"/>
        </w:rPr>
        <w:t>Tribute to Menuhin</w:t>
      </w:r>
      <w:r w:rsidRPr="00AB7985">
        <w:rPr>
          <w:rFonts w:ascii="Aptos" w:hAnsi="Aptos"/>
          <w:sz w:val="22"/>
          <w:szCs w:val="22"/>
          <w:lang w:val="en-GB"/>
        </w:rPr>
        <w:t>, Usher Hall</w:t>
      </w:r>
    </w:p>
    <w:p w14:paraId="431A8F25" w14:textId="77777777" w:rsidR="00F77417" w:rsidRPr="00AB7985" w:rsidRDefault="00F77417" w:rsidP="00F77417">
      <w:pPr>
        <w:pStyle w:val="Akapitzlist"/>
        <w:numPr>
          <w:ilvl w:val="0"/>
          <w:numId w:val="7"/>
        </w:numPr>
        <w:jc w:val="both"/>
        <w:rPr>
          <w:rFonts w:ascii="Aptos" w:hAnsi="Aptos"/>
          <w:sz w:val="22"/>
          <w:szCs w:val="22"/>
          <w:lang w:val="en-GB"/>
        </w:rPr>
      </w:pPr>
      <w:r w:rsidRPr="00AB7985">
        <w:rPr>
          <w:rFonts w:ascii="Aptos" w:hAnsi="Aptos"/>
          <w:b/>
          <w:bCs/>
          <w:sz w:val="22"/>
          <w:szCs w:val="22"/>
          <w:lang w:val="en-GB"/>
        </w:rPr>
        <w:t>Elgar</w:t>
      </w:r>
      <w:r w:rsidRPr="00AB7985">
        <w:rPr>
          <w:rFonts w:ascii="Aptos" w:hAnsi="Aptos"/>
          <w:i/>
          <w:iCs/>
          <w:sz w:val="22"/>
          <w:szCs w:val="22"/>
          <w:lang w:val="en-GB"/>
        </w:rPr>
        <w:t xml:space="preserve"> Serenade for String Orchestra in E minor, Op. 20</w:t>
      </w:r>
    </w:p>
    <w:p w14:paraId="6CF258BA" w14:textId="77777777" w:rsidR="00F77417" w:rsidRPr="00AB7985" w:rsidRDefault="00F77417" w:rsidP="00F77417">
      <w:pPr>
        <w:pStyle w:val="Akapitzlist"/>
        <w:numPr>
          <w:ilvl w:val="0"/>
          <w:numId w:val="7"/>
        </w:numPr>
        <w:jc w:val="both"/>
        <w:rPr>
          <w:rFonts w:ascii="Aptos" w:hAnsi="Aptos"/>
          <w:sz w:val="22"/>
          <w:szCs w:val="22"/>
          <w:lang w:val="en-GB"/>
        </w:rPr>
      </w:pPr>
      <w:r w:rsidRPr="00AB7985">
        <w:rPr>
          <w:rFonts w:ascii="Aptos" w:hAnsi="Aptos"/>
          <w:b/>
          <w:bCs/>
          <w:sz w:val="22"/>
          <w:szCs w:val="22"/>
          <w:lang w:val="en-GB"/>
        </w:rPr>
        <w:t xml:space="preserve">Panufnik </w:t>
      </w:r>
      <w:r w:rsidRPr="00AB7985">
        <w:rPr>
          <w:rFonts w:ascii="Aptos" w:hAnsi="Aptos"/>
          <w:i/>
          <w:iCs/>
          <w:sz w:val="22"/>
          <w:szCs w:val="22"/>
          <w:lang w:val="en-GB"/>
        </w:rPr>
        <w:t>Violin Concerto</w:t>
      </w:r>
    </w:p>
    <w:p w14:paraId="2842D30E" w14:textId="77777777" w:rsidR="00F77417" w:rsidRPr="00AB7985" w:rsidRDefault="00F77417" w:rsidP="00F77417">
      <w:pPr>
        <w:pStyle w:val="Akapitzlist"/>
        <w:numPr>
          <w:ilvl w:val="0"/>
          <w:numId w:val="7"/>
        </w:numPr>
        <w:jc w:val="both"/>
        <w:rPr>
          <w:rFonts w:ascii="Aptos" w:hAnsi="Aptos"/>
          <w:sz w:val="22"/>
          <w:szCs w:val="22"/>
          <w:lang w:val="en-GB"/>
        </w:rPr>
      </w:pPr>
      <w:r w:rsidRPr="00AB7985">
        <w:rPr>
          <w:rFonts w:ascii="Aptos" w:hAnsi="Aptos"/>
          <w:b/>
          <w:bCs/>
          <w:sz w:val="22"/>
          <w:szCs w:val="22"/>
          <w:lang w:val="en-GB"/>
        </w:rPr>
        <w:t>Bach</w:t>
      </w:r>
      <w:r w:rsidRPr="00AB7985">
        <w:rPr>
          <w:rFonts w:ascii="Aptos" w:hAnsi="Aptos"/>
          <w:sz w:val="22"/>
          <w:szCs w:val="22"/>
          <w:lang w:val="en-GB"/>
        </w:rPr>
        <w:t xml:space="preserve"> </w:t>
      </w:r>
      <w:r w:rsidRPr="00AB7985">
        <w:rPr>
          <w:rFonts w:ascii="Aptos" w:hAnsi="Aptos"/>
          <w:i/>
          <w:iCs/>
          <w:sz w:val="22"/>
          <w:szCs w:val="22"/>
          <w:lang w:val="en-GB"/>
        </w:rPr>
        <w:t>Concerto for Two Violins in D minor, BWV 1043</w:t>
      </w:r>
    </w:p>
    <w:p w14:paraId="26A780C0" w14:textId="77777777" w:rsidR="00F77417" w:rsidRPr="00AB7985" w:rsidRDefault="00F77417" w:rsidP="00F77417">
      <w:pPr>
        <w:pStyle w:val="Akapitzlist"/>
        <w:numPr>
          <w:ilvl w:val="0"/>
          <w:numId w:val="7"/>
        </w:numPr>
        <w:jc w:val="both"/>
        <w:rPr>
          <w:rFonts w:ascii="Aptos" w:hAnsi="Aptos"/>
          <w:sz w:val="22"/>
          <w:szCs w:val="22"/>
          <w:lang w:val="en-GB"/>
        </w:rPr>
      </w:pPr>
      <w:r w:rsidRPr="00AB7985">
        <w:rPr>
          <w:rFonts w:ascii="Aptos" w:hAnsi="Aptos"/>
          <w:b/>
          <w:bCs/>
          <w:sz w:val="22"/>
          <w:szCs w:val="22"/>
          <w:lang w:val="en-GB"/>
        </w:rPr>
        <w:t>Bartók</w:t>
      </w:r>
      <w:r w:rsidRPr="00AB7985">
        <w:rPr>
          <w:rFonts w:ascii="Aptos" w:hAnsi="Aptos"/>
          <w:sz w:val="22"/>
          <w:szCs w:val="22"/>
          <w:lang w:val="en-GB"/>
        </w:rPr>
        <w:t xml:space="preserve"> </w:t>
      </w:r>
      <w:r w:rsidRPr="00AB7985">
        <w:rPr>
          <w:rFonts w:ascii="Aptos" w:hAnsi="Aptos"/>
          <w:i/>
          <w:iCs/>
          <w:sz w:val="22"/>
          <w:szCs w:val="22"/>
          <w:lang w:val="en-GB"/>
        </w:rPr>
        <w:t>Divertimento, Sz. 113</w:t>
      </w:r>
    </w:p>
    <w:p w14:paraId="0303163A" w14:textId="62918791" w:rsidR="00F77417" w:rsidRPr="00AB7985" w:rsidRDefault="00F77417" w:rsidP="00F77417">
      <w:pPr>
        <w:pStyle w:val="Akapitzlist"/>
        <w:jc w:val="both"/>
        <w:rPr>
          <w:rFonts w:ascii="Aptos" w:hAnsi="Aptos"/>
          <w:sz w:val="22"/>
          <w:szCs w:val="22"/>
          <w:lang w:val="en-GB"/>
        </w:rPr>
      </w:pPr>
      <w:r w:rsidRPr="00AB7985">
        <w:rPr>
          <w:rFonts w:ascii="Aptos" w:hAnsi="Aptos"/>
          <w:sz w:val="22"/>
          <w:szCs w:val="22"/>
          <w:lang w:val="en-GB"/>
        </w:rPr>
        <w:t xml:space="preserve">• </w:t>
      </w:r>
      <w:r w:rsidRPr="00AB7985">
        <w:rPr>
          <w:rFonts w:ascii="Aptos" w:hAnsi="Aptos"/>
          <w:b/>
          <w:bCs/>
          <w:sz w:val="22"/>
          <w:szCs w:val="22"/>
          <w:lang w:val="en-GB"/>
        </w:rPr>
        <w:t>14 August 2025</w:t>
      </w:r>
      <w:r w:rsidRPr="00AB7985">
        <w:rPr>
          <w:rFonts w:ascii="Aptos" w:hAnsi="Aptos"/>
          <w:sz w:val="22"/>
          <w:szCs w:val="22"/>
          <w:lang w:val="en-GB"/>
        </w:rPr>
        <w:t xml:space="preserve"> – </w:t>
      </w:r>
      <w:r w:rsidRPr="00AB7985">
        <w:rPr>
          <w:rFonts w:ascii="Aptos" w:hAnsi="Aptos"/>
          <w:b/>
          <w:bCs/>
          <w:sz w:val="22"/>
          <w:szCs w:val="22"/>
          <w:lang w:val="en-GB"/>
        </w:rPr>
        <w:t xml:space="preserve">Bomsori Kim </w:t>
      </w:r>
      <w:r w:rsidR="00AB7985" w:rsidRPr="00AB7985">
        <w:rPr>
          <w:rFonts w:ascii="Aptos" w:hAnsi="Aptos"/>
          <w:b/>
          <w:bCs/>
          <w:sz w:val="22"/>
          <w:szCs w:val="22"/>
          <w:lang w:val="en-GB"/>
        </w:rPr>
        <w:t>and</w:t>
      </w:r>
      <w:r w:rsidRPr="00AB7985">
        <w:rPr>
          <w:rFonts w:ascii="Aptos" w:hAnsi="Aptos"/>
          <w:b/>
          <w:bCs/>
          <w:sz w:val="22"/>
          <w:szCs w:val="22"/>
          <w:lang w:val="en-GB"/>
        </w:rPr>
        <w:t xml:space="preserve"> Thomas Hoppe </w:t>
      </w:r>
      <w:r w:rsidRPr="00AB7985">
        <w:rPr>
          <w:rFonts w:ascii="Aptos" w:hAnsi="Aptos"/>
          <w:sz w:val="22"/>
          <w:szCs w:val="22"/>
          <w:lang w:val="en-GB"/>
        </w:rPr>
        <w:t>concert, The Queen’s Hall</w:t>
      </w:r>
    </w:p>
    <w:p w14:paraId="287865B2" w14:textId="77777777" w:rsidR="00F77417" w:rsidRPr="00AB7985" w:rsidRDefault="00F77417" w:rsidP="00F77417">
      <w:pPr>
        <w:pStyle w:val="Akapitzlist"/>
        <w:numPr>
          <w:ilvl w:val="0"/>
          <w:numId w:val="8"/>
        </w:numPr>
        <w:jc w:val="both"/>
        <w:rPr>
          <w:rFonts w:ascii="Aptos" w:hAnsi="Aptos"/>
          <w:sz w:val="22"/>
          <w:szCs w:val="22"/>
          <w:lang w:val="en-GB"/>
        </w:rPr>
      </w:pPr>
      <w:r w:rsidRPr="00AB7985">
        <w:rPr>
          <w:rFonts w:ascii="Aptos" w:hAnsi="Aptos"/>
          <w:b/>
          <w:bCs/>
          <w:sz w:val="22"/>
          <w:szCs w:val="22"/>
          <w:lang w:val="en-GB"/>
        </w:rPr>
        <w:t xml:space="preserve">Fauré </w:t>
      </w:r>
      <w:r w:rsidRPr="00AB7985">
        <w:rPr>
          <w:rFonts w:ascii="Aptos" w:hAnsi="Aptos"/>
          <w:i/>
          <w:iCs/>
          <w:sz w:val="22"/>
          <w:szCs w:val="22"/>
          <w:lang w:val="en-GB"/>
        </w:rPr>
        <w:t>Sonata No. 1 in A major, Op. 13</w:t>
      </w:r>
    </w:p>
    <w:p w14:paraId="2DE2211A" w14:textId="77777777" w:rsidR="00F77417" w:rsidRPr="00AB7985" w:rsidRDefault="00F77417" w:rsidP="00F77417">
      <w:pPr>
        <w:pStyle w:val="Akapitzlist"/>
        <w:numPr>
          <w:ilvl w:val="0"/>
          <w:numId w:val="8"/>
        </w:numPr>
        <w:jc w:val="both"/>
        <w:rPr>
          <w:rFonts w:ascii="Aptos" w:hAnsi="Aptos"/>
          <w:sz w:val="22"/>
          <w:szCs w:val="22"/>
          <w:lang w:val="en-GB"/>
        </w:rPr>
      </w:pPr>
      <w:r w:rsidRPr="00AB7985">
        <w:rPr>
          <w:rFonts w:ascii="Aptos" w:hAnsi="Aptos"/>
          <w:b/>
          <w:bCs/>
          <w:sz w:val="22"/>
          <w:szCs w:val="22"/>
          <w:lang w:val="en-GB"/>
        </w:rPr>
        <w:t>Szymanowski</w:t>
      </w:r>
      <w:r w:rsidRPr="00AB7985">
        <w:rPr>
          <w:rFonts w:ascii="Aptos" w:hAnsi="Aptos"/>
          <w:sz w:val="22"/>
          <w:szCs w:val="22"/>
          <w:lang w:val="en-GB"/>
        </w:rPr>
        <w:t xml:space="preserve"> </w:t>
      </w:r>
      <w:r w:rsidRPr="00AB7985">
        <w:rPr>
          <w:rFonts w:ascii="Aptos" w:hAnsi="Aptos"/>
          <w:i/>
          <w:iCs/>
          <w:sz w:val="22"/>
          <w:szCs w:val="22"/>
          <w:lang w:val="en-GB"/>
        </w:rPr>
        <w:t>Nocturne and Tarantella, Op. 28</w:t>
      </w:r>
    </w:p>
    <w:p w14:paraId="571CBF35" w14:textId="77777777" w:rsidR="00F77417" w:rsidRPr="00AB7985" w:rsidRDefault="00F77417" w:rsidP="00F77417">
      <w:pPr>
        <w:pStyle w:val="Akapitzlist"/>
        <w:numPr>
          <w:ilvl w:val="0"/>
          <w:numId w:val="8"/>
        </w:numPr>
        <w:jc w:val="both"/>
        <w:rPr>
          <w:rFonts w:ascii="Aptos" w:hAnsi="Aptos"/>
          <w:sz w:val="22"/>
          <w:szCs w:val="22"/>
          <w:lang w:val="en-GB"/>
        </w:rPr>
      </w:pPr>
      <w:r w:rsidRPr="00AB7985">
        <w:rPr>
          <w:rFonts w:ascii="Aptos" w:hAnsi="Aptos"/>
          <w:b/>
          <w:bCs/>
          <w:sz w:val="22"/>
          <w:szCs w:val="22"/>
          <w:lang w:val="en-GB"/>
        </w:rPr>
        <w:t>Bacewicz</w:t>
      </w:r>
      <w:r w:rsidRPr="00AB7985">
        <w:rPr>
          <w:rFonts w:ascii="Aptos" w:hAnsi="Aptos"/>
          <w:sz w:val="22"/>
          <w:szCs w:val="22"/>
          <w:lang w:val="en-GB"/>
        </w:rPr>
        <w:t xml:space="preserve"> </w:t>
      </w:r>
      <w:r w:rsidRPr="00AB7985">
        <w:rPr>
          <w:rFonts w:ascii="Aptos" w:hAnsi="Aptos"/>
          <w:i/>
          <w:iCs/>
          <w:sz w:val="22"/>
          <w:szCs w:val="22"/>
          <w:lang w:val="en-GB"/>
        </w:rPr>
        <w:t>Polish Caprice for violin solo</w:t>
      </w:r>
    </w:p>
    <w:p w14:paraId="04E02927" w14:textId="77777777" w:rsidR="00F77417" w:rsidRPr="00AB7985" w:rsidRDefault="00F77417" w:rsidP="00F77417">
      <w:pPr>
        <w:pStyle w:val="Akapitzlist"/>
        <w:numPr>
          <w:ilvl w:val="0"/>
          <w:numId w:val="8"/>
        </w:numPr>
        <w:jc w:val="both"/>
        <w:rPr>
          <w:rFonts w:ascii="Aptos" w:hAnsi="Aptos"/>
          <w:sz w:val="22"/>
          <w:szCs w:val="22"/>
          <w:lang w:val="en-GB"/>
        </w:rPr>
      </w:pPr>
      <w:r w:rsidRPr="00AB7985">
        <w:rPr>
          <w:rFonts w:ascii="Aptos" w:hAnsi="Aptos"/>
          <w:b/>
          <w:bCs/>
          <w:sz w:val="22"/>
          <w:szCs w:val="22"/>
          <w:lang w:val="en-GB"/>
        </w:rPr>
        <w:t xml:space="preserve">Paderewski </w:t>
      </w:r>
      <w:r w:rsidRPr="00AB7985">
        <w:rPr>
          <w:rFonts w:ascii="Aptos" w:hAnsi="Aptos"/>
          <w:i/>
          <w:iCs/>
          <w:sz w:val="22"/>
          <w:szCs w:val="22"/>
          <w:lang w:val="en-GB"/>
        </w:rPr>
        <w:t>Violin Sonata in A minor, Op. 13</w:t>
      </w:r>
    </w:p>
    <w:p w14:paraId="269768EE" w14:textId="77777777" w:rsidR="00F77417" w:rsidRPr="00AB7985" w:rsidRDefault="00F77417" w:rsidP="00F77417">
      <w:pPr>
        <w:pStyle w:val="Akapitzlist"/>
        <w:numPr>
          <w:ilvl w:val="0"/>
          <w:numId w:val="8"/>
        </w:numPr>
        <w:jc w:val="both"/>
        <w:rPr>
          <w:rFonts w:ascii="Aptos" w:hAnsi="Aptos"/>
          <w:sz w:val="22"/>
          <w:szCs w:val="22"/>
          <w:lang w:val="en-GB"/>
        </w:rPr>
      </w:pPr>
      <w:r w:rsidRPr="00AB7985">
        <w:rPr>
          <w:rFonts w:ascii="Aptos" w:hAnsi="Aptos"/>
          <w:b/>
          <w:bCs/>
          <w:sz w:val="22"/>
          <w:szCs w:val="22"/>
          <w:lang w:val="en-GB"/>
        </w:rPr>
        <w:t>Wieniawski</w:t>
      </w:r>
      <w:r w:rsidRPr="00AB7985">
        <w:rPr>
          <w:rFonts w:ascii="Aptos" w:hAnsi="Aptos"/>
          <w:sz w:val="22"/>
          <w:szCs w:val="22"/>
          <w:lang w:val="en-GB"/>
        </w:rPr>
        <w:t xml:space="preserve"> </w:t>
      </w:r>
      <w:r w:rsidRPr="00AB7985">
        <w:rPr>
          <w:rFonts w:ascii="Aptos" w:hAnsi="Aptos"/>
          <w:i/>
          <w:iCs/>
          <w:sz w:val="22"/>
          <w:szCs w:val="22"/>
          <w:lang w:val="en-GB"/>
        </w:rPr>
        <w:t>Fantaisie brillante sur Faust, Op. 20</w:t>
      </w:r>
    </w:p>
    <w:p w14:paraId="19A128F0" w14:textId="77777777" w:rsidR="00F77417" w:rsidRPr="00AB7985" w:rsidRDefault="00F77417" w:rsidP="00F77417">
      <w:pPr>
        <w:pStyle w:val="Akapitzlist"/>
        <w:jc w:val="both"/>
        <w:rPr>
          <w:rFonts w:ascii="Aptos" w:hAnsi="Aptos"/>
          <w:sz w:val="22"/>
          <w:szCs w:val="22"/>
          <w:lang w:val="en-GB"/>
        </w:rPr>
      </w:pPr>
      <w:r w:rsidRPr="00AB7985">
        <w:rPr>
          <w:rFonts w:ascii="Aptos" w:hAnsi="Aptos"/>
          <w:sz w:val="22"/>
          <w:szCs w:val="22"/>
          <w:lang w:val="en-GB"/>
        </w:rPr>
        <w:t xml:space="preserve">• </w:t>
      </w:r>
      <w:r w:rsidRPr="00AB7985">
        <w:rPr>
          <w:rFonts w:ascii="Aptos" w:hAnsi="Aptos"/>
          <w:b/>
          <w:bCs/>
          <w:sz w:val="22"/>
          <w:szCs w:val="22"/>
          <w:lang w:val="en-GB"/>
        </w:rPr>
        <w:t>16 August 2025</w:t>
      </w:r>
      <w:r w:rsidRPr="00AB7985">
        <w:rPr>
          <w:rFonts w:ascii="Aptos" w:hAnsi="Aptos"/>
          <w:sz w:val="22"/>
          <w:szCs w:val="22"/>
          <w:lang w:val="en-GB"/>
        </w:rPr>
        <w:t xml:space="preserve"> – </w:t>
      </w:r>
      <w:r w:rsidRPr="00AB7985">
        <w:rPr>
          <w:rFonts w:ascii="Aptos" w:hAnsi="Aptos"/>
          <w:b/>
          <w:bCs/>
          <w:sz w:val="22"/>
          <w:szCs w:val="22"/>
          <w:lang w:val="en-GB"/>
        </w:rPr>
        <w:t xml:space="preserve">Wrocław Baroque Ensemble </w:t>
      </w:r>
      <w:r w:rsidRPr="00AB7985">
        <w:rPr>
          <w:rFonts w:ascii="Aptos" w:hAnsi="Aptos"/>
          <w:sz w:val="22"/>
          <w:szCs w:val="22"/>
          <w:lang w:val="en-GB"/>
        </w:rPr>
        <w:t>concert, The Queen’s Hall</w:t>
      </w:r>
    </w:p>
    <w:p w14:paraId="56AC34AF" w14:textId="77777777" w:rsidR="00F77417" w:rsidRPr="00AB7985" w:rsidRDefault="00F77417" w:rsidP="00F77417">
      <w:pPr>
        <w:pStyle w:val="Akapitzlist"/>
        <w:numPr>
          <w:ilvl w:val="0"/>
          <w:numId w:val="9"/>
        </w:numPr>
        <w:jc w:val="both"/>
        <w:rPr>
          <w:rFonts w:ascii="Aptos" w:hAnsi="Aptos"/>
          <w:sz w:val="22"/>
          <w:szCs w:val="22"/>
          <w:lang w:val="en-GB"/>
        </w:rPr>
      </w:pPr>
      <w:r w:rsidRPr="00AB7985">
        <w:rPr>
          <w:rFonts w:ascii="Aptos" w:hAnsi="Aptos"/>
          <w:b/>
          <w:bCs/>
          <w:sz w:val="22"/>
          <w:szCs w:val="22"/>
          <w:lang w:val="en-GB"/>
        </w:rPr>
        <w:t>Zieleński</w:t>
      </w:r>
      <w:r w:rsidRPr="00AB7985">
        <w:rPr>
          <w:rFonts w:ascii="Aptos" w:hAnsi="Aptos"/>
          <w:sz w:val="22"/>
          <w:szCs w:val="22"/>
          <w:lang w:val="en-GB"/>
        </w:rPr>
        <w:t xml:space="preserve"> </w:t>
      </w:r>
      <w:r w:rsidRPr="00AB7985">
        <w:rPr>
          <w:rFonts w:ascii="Aptos" w:hAnsi="Aptos"/>
          <w:i/>
          <w:iCs/>
          <w:sz w:val="22"/>
          <w:szCs w:val="22"/>
          <w:lang w:val="en-GB"/>
        </w:rPr>
        <w:t>Offertoria et Communions Totius Anni</w:t>
      </w:r>
    </w:p>
    <w:p w14:paraId="276E11F1" w14:textId="77777777" w:rsidR="00F77417" w:rsidRPr="00AB7985" w:rsidRDefault="00F77417" w:rsidP="00F77417">
      <w:pPr>
        <w:pStyle w:val="Akapitzlist"/>
        <w:jc w:val="both"/>
        <w:rPr>
          <w:rFonts w:ascii="Aptos" w:hAnsi="Aptos"/>
          <w:sz w:val="22"/>
          <w:szCs w:val="22"/>
          <w:lang w:val="en-GB"/>
        </w:rPr>
      </w:pPr>
      <w:r w:rsidRPr="00AB7985">
        <w:rPr>
          <w:rFonts w:ascii="Aptos" w:hAnsi="Aptos"/>
          <w:sz w:val="22"/>
          <w:szCs w:val="22"/>
          <w:lang w:val="en-GB"/>
        </w:rPr>
        <w:t xml:space="preserve">• </w:t>
      </w:r>
      <w:r w:rsidRPr="00AB7985">
        <w:rPr>
          <w:rFonts w:ascii="Aptos" w:hAnsi="Aptos"/>
          <w:b/>
          <w:bCs/>
          <w:sz w:val="22"/>
          <w:szCs w:val="22"/>
          <w:lang w:val="en-GB"/>
        </w:rPr>
        <w:t>18 August 2025</w:t>
      </w:r>
      <w:r w:rsidRPr="00AB7985">
        <w:rPr>
          <w:rFonts w:ascii="Aptos" w:hAnsi="Aptos"/>
          <w:sz w:val="22"/>
          <w:szCs w:val="22"/>
          <w:lang w:val="en-GB"/>
        </w:rPr>
        <w:t xml:space="preserve"> – </w:t>
      </w:r>
      <w:r w:rsidRPr="00AB7985">
        <w:rPr>
          <w:rFonts w:ascii="Aptos" w:hAnsi="Aptos"/>
          <w:b/>
          <w:bCs/>
          <w:sz w:val="22"/>
          <w:szCs w:val="22"/>
          <w:lang w:val="en-GB"/>
        </w:rPr>
        <w:t xml:space="preserve">Ryan Wang </w:t>
      </w:r>
      <w:r w:rsidRPr="00AB7985">
        <w:rPr>
          <w:rFonts w:ascii="Aptos" w:hAnsi="Aptos"/>
          <w:sz w:val="22"/>
          <w:szCs w:val="22"/>
          <w:lang w:val="en-GB"/>
        </w:rPr>
        <w:t>concert, The Queen’s Hall</w:t>
      </w:r>
    </w:p>
    <w:p w14:paraId="44B30166" w14:textId="77777777" w:rsidR="00F77417" w:rsidRPr="00AB7985" w:rsidRDefault="00F77417" w:rsidP="00F77417">
      <w:pPr>
        <w:pStyle w:val="Akapitzlist"/>
        <w:numPr>
          <w:ilvl w:val="0"/>
          <w:numId w:val="9"/>
        </w:numPr>
        <w:jc w:val="both"/>
        <w:rPr>
          <w:rFonts w:ascii="Aptos" w:hAnsi="Aptos"/>
          <w:sz w:val="22"/>
          <w:szCs w:val="22"/>
          <w:lang w:val="en-GB"/>
        </w:rPr>
      </w:pPr>
      <w:r w:rsidRPr="00AB7985">
        <w:rPr>
          <w:rFonts w:ascii="Aptos" w:hAnsi="Aptos"/>
          <w:b/>
          <w:bCs/>
          <w:sz w:val="22"/>
          <w:szCs w:val="22"/>
          <w:lang w:val="en-GB"/>
        </w:rPr>
        <w:t>Chopin</w:t>
      </w:r>
    </w:p>
    <w:p w14:paraId="22497E66" w14:textId="77777777" w:rsidR="00F77417" w:rsidRPr="00AB7985" w:rsidRDefault="00F77417" w:rsidP="00F77417">
      <w:pPr>
        <w:pStyle w:val="Akapitzlist"/>
        <w:numPr>
          <w:ilvl w:val="3"/>
          <w:numId w:val="10"/>
        </w:numPr>
        <w:jc w:val="both"/>
        <w:rPr>
          <w:rFonts w:ascii="Aptos" w:hAnsi="Aptos"/>
          <w:i/>
          <w:iCs/>
          <w:sz w:val="22"/>
          <w:szCs w:val="22"/>
          <w:lang w:val="en-GB"/>
        </w:rPr>
      </w:pPr>
      <w:r w:rsidRPr="00AB7985">
        <w:rPr>
          <w:rFonts w:ascii="Aptos" w:hAnsi="Aptos"/>
          <w:i/>
          <w:iCs/>
          <w:sz w:val="22"/>
          <w:szCs w:val="22"/>
          <w:lang w:val="en-GB"/>
        </w:rPr>
        <w:t>24 Preludes, Op. 28</w:t>
      </w:r>
    </w:p>
    <w:p w14:paraId="7882C872" w14:textId="77777777" w:rsidR="00F77417" w:rsidRPr="00AB7985" w:rsidRDefault="00F77417" w:rsidP="00F77417">
      <w:pPr>
        <w:pStyle w:val="Akapitzlist"/>
        <w:numPr>
          <w:ilvl w:val="3"/>
          <w:numId w:val="10"/>
        </w:numPr>
        <w:jc w:val="both"/>
        <w:rPr>
          <w:rFonts w:ascii="Aptos" w:hAnsi="Aptos"/>
          <w:i/>
          <w:iCs/>
          <w:sz w:val="22"/>
          <w:szCs w:val="22"/>
          <w:lang w:val="en-GB"/>
        </w:rPr>
      </w:pPr>
      <w:r w:rsidRPr="00AB7985">
        <w:rPr>
          <w:rFonts w:ascii="Aptos" w:hAnsi="Aptos"/>
          <w:i/>
          <w:iCs/>
          <w:sz w:val="22"/>
          <w:szCs w:val="22"/>
          <w:lang w:val="en-GB"/>
        </w:rPr>
        <w:t>‘Heroic’ Polonaise in A flat major No. 6, Op. 53</w:t>
      </w:r>
    </w:p>
    <w:p w14:paraId="4C50C2DC" w14:textId="77777777" w:rsidR="00F77417" w:rsidRPr="00AB7985" w:rsidRDefault="00F77417" w:rsidP="00F77417">
      <w:pPr>
        <w:pStyle w:val="Akapitzlist"/>
        <w:numPr>
          <w:ilvl w:val="3"/>
          <w:numId w:val="10"/>
        </w:numPr>
        <w:jc w:val="both"/>
        <w:rPr>
          <w:rFonts w:ascii="Aptos" w:hAnsi="Aptos"/>
          <w:i/>
          <w:iCs/>
          <w:sz w:val="22"/>
          <w:szCs w:val="22"/>
          <w:lang w:val="en-GB"/>
        </w:rPr>
      </w:pPr>
      <w:r w:rsidRPr="00AB7985">
        <w:rPr>
          <w:rFonts w:ascii="Aptos" w:hAnsi="Aptos"/>
          <w:i/>
          <w:iCs/>
          <w:sz w:val="22"/>
          <w:szCs w:val="22"/>
          <w:lang w:val="en-GB"/>
        </w:rPr>
        <w:t>Ballade in F minor No. 4, Op. 52</w:t>
      </w:r>
    </w:p>
    <w:p w14:paraId="51505F17" w14:textId="77777777" w:rsidR="00F77417" w:rsidRPr="00AB7985" w:rsidRDefault="00F77417" w:rsidP="00F77417">
      <w:pPr>
        <w:pStyle w:val="Akapitzlist"/>
        <w:numPr>
          <w:ilvl w:val="3"/>
          <w:numId w:val="10"/>
        </w:numPr>
        <w:jc w:val="both"/>
        <w:rPr>
          <w:rFonts w:ascii="Aptos" w:hAnsi="Aptos"/>
          <w:i/>
          <w:iCs/>
          <w:sz w:val="22"/>
          <w:szCs w:val="22"/>
          <w:lang w:val="en-GB"/>
        </w:rPr>
      </w:pPr>
      <w:r w:rsidRPr="00AB7985">
        <w:rPr>
          <w:rFonts w:ascii="Aptos" w:hAnsi="Aptos"/>
          <w:i/>
          <w:iCs/>
          <w:sz w:val="22"/>
          <w:szCs w:val="22"/>
          <w:lang w:val="en-GB"/>
        </w:rPr>
        <w:t>Mazurkas, Op. 59</w:t>
      </w:r>
    </w:p>
    <w:p w14:paraId="135CE826" w14:textId="77777777" w:rsidR="00F77417" w:rsidRPr="00AB7985" w:rsidRDefault="00F77417" w:rsidP="00F77417">
      <w:pPr>
        <w:pStyle w:val="Akapitzlist"/>
        <w:numPr>
          <w:ilvl w:val="3"/>
          <w:numId w:val="10"/>
        </w:numPr>
        <w:jc w:val="both"/>
        <w:rPr>
          <w:rFonts w:ascii="Aptos" w:hAnsi="Aptos"/>
          <w:i/>
          <w:iCs/>
          <w:sz w:val="22"/>
          <w:szCs w:val="22"/>
          <w:lang w:val="en-GB"/>
        </w:rPr>
      </w:pPr>
      <w:r w:rsidRPr="00AB7985">
        <w:rPr>
          <w:rFonts w:ascii="Aptos" w:hAnsi="Aptos"/>
          <w:i/>
          <w:iCs/>
          <w:sz w:val="22"/>
          <w:szCs w:val="22"/>
          <w:lang w:val="en-GB"/>
        </w:rPr>
        <w:t>Sonata in B flat minor No. 2, Op. 35</w:t>
      </w:r>
    </w:p>
    <w:p w14:paraId="6E42B7C5" w14:textId="77777777" w:rsidR="00F77417" w:rsidRPr="00AB7985" w:rsidRDefault="00F77417" w:rsidP="00F77417">
      <w:pPr>
        <w:pStyle w:val="Akapitzlist"/>
        <w:numPr>
          <w:ilvl w:val="3"/>
          <w:numId w:val="10"/>
        </w:numPr>
        <w:jc w:val="both"/>
        <w:rPr>
          <w:rFonts w:ascii="Aptos" w:hAnsi="Aptos"/>
          <w:i/>
          <w:iCs/>
          <w:sz w:val="22"/>
          <w:szCs w:val="22"/>
          <w:lang w:val="en-GB"/>
        </w:rPr>
      </w:pPr>
      <w:r w:rsidRPr="00AB7985">
        <w:rPr>
          <w:rFonts w:ascii="Aptos" w:hAnsi="Aptos"/>
          <w:i/>
          <w:iCs/>
          <w:sz w:val="22"/>
          <w:szCs w:val="22"/>
          <w:lang w:val="en-GB"/>
        </w:rPr>
        <w:t>Variations “La ci darem la mano”, Op. 2</w:t>
      </w:r>
    </w:p>
    <w:p w14:paraId="1090E2BA" w14:textId="77777777" w:rsidR="00F77417" w:rsidRPr="00AB7985" w:rsidRDefault="00F77417" w:rsidP="00F77417">
      <w:pPr>
        <w:pStyle w:val="Akapitzlist"/>
        <w:ind w:left="1068"/>
        <w:jc w:val="both"/>
        <w:rPr>
          <w:rFonts w:ascii="Aptos" w:hAnsi="Aptos"/>
          <w:sz w:val="22"/>
          <w:szCs w:val="22"/>
          <w:lang w:val="en-GB"/>
        </w:rPr>
      </w:pPr>
    </w:p>
    <w:p w14:paraId="485E4E55" w14:textId="651EC89F" w:rsidR="009B00FB" w:rsidRPr="00AB7985" w:rsidRDefault="009B00FB" w:rsidP="009B00FB">
      <w:pPr>
        <w:rPr>
          <w:rFonts w:ascii="Aptos" w:hAnsi="Aptos"/>
          <w:sz w:val="22"/>
          <w:szCs w:val="22"/>
          <w:lang w:val="en-GB"/>
        </w:rPr>
      </w:pPr>
      <w:r w:rsidRPr="00AB7985">
        <w:rPr>
          <w:rFonts w:ascii="Aptos" w:hAnsi="Aptos"/>
          <w:sz w:val="22"/>
          <w:szCs w:val="22"/>
          <w:lang w:val="en-GB"/>
        </w:rPr>
        <w:t xml:space="preserve">More information: </w:t>
      </w:r>
      <w:hyperlink r:id="rId7" w:history="1">
        <w:r w:rsidRPr="00AB7985">
          <w:rPr>
            <w:rStyle w:val="Hipercze"/>
            <w:rFonts w:ascii="Aptos" w:hAnsi="Aptos"/>
            <w:sz w:val="22"/>
            <w:szCs w:val="22"/>
            <w:lang w:val="en-GB"/>
          </w:rPr>
          <w:t>https://www.eif.co.uk/profile/focus-on-poland</w:t>
        </w:r>
      </w:hyperlink>
      <w:r w:rsidRPr="00AB7985">
        <w:rPr>
          <w:rFonts w:ascii="Aptos" w:hAnsi="Aptos"/>
          <w:sz w:val="22"/>
          <w:szCs w:val="22"/>
          <w:lang w:val="en-GB"/>
        </w:rPr>
        <w:t xml:space="preserve"> </w:t>
      </w:r>
    </w:p>
    <w:p w14:paraId="0246FE51" w14:textId="040DBD68" w:rsidR="00F77417" w:rsidRPr="00AB7985" w:rsidRDefault="00F77417" w:rsidP="00F77417">
      <w:pPr>
        <w:jc w:val="both"/>
        <w:rPr>
          <w:rFonts w:ascii="Aptos" w:hAnsi="Aptos"/>
          <w:sz w:val="22"/>
          <w:szCs w:val="22"/>
          <w:lang w:val="en-GB"/>
        </w:rPr>
      </w:pPr>
      <w:r w:rsidRPr="00AB7985">
        <w:rPr>
          <w:rFonts w:ascii="Aptos" w:hAnsi="Aptos"/>
          <w:b/>
          <w:bCs/>
          <w:sz w:val="22"/>
          <w:szCs w:val="22"/>
          <w:lang w:val="en-GB"/>
        </w:rPr>
        <w:lastRenderedPageBreak/>
        <w:t>UK/Poland Season 2025</w:t>
      </w:r>
      <w:r w:rsidRPr="00AB7985">
        <w:rPr>
          <w:rFonts w:ascii="Aptos" w:hAnsi="Aptos"/>
          <w:sz w:val="22"/>
          <w:szCs w:val="22"/>
          <w:lang w:val="en-GB"/>
        </w:rPr>
        <w:t xml:space="preserve"> is a cultural programme of unprecedented scale, featuring several dozen events across multiple cities in both Poland and the UK. Running until November 2025, the season marks a new chapter in bilateral cooperation, revitalising cultural dialogue and strengthening existing ties between the two countries. For residents of both countries, it offers a unique opportunity to explore the most exciting artistic phenomena from both sides – encompassing film, theatre, visual arts, design, and music. In Poland, the events are organised by the British Council, while in the UK – by the Adam Mickiewicz Institute, the Polish Cultural Institute, and the British Council. The organisation of the Season in the UK and Northern Ireland is supported by the Ministry of Culture and National Heritage, as well as the Ministry of Foreign Affairs in Poland. </w:t>
      </w:r>
    </w:p>
    <w:p w14:paraId="01FE59ED" w14:textId="53127887" w:rsidR="00F77417" w:rsidRPr="00AB7985" w:rsidRDefault="00F77417" w:rsidP="00F77417">
      <w:pPr>
        <w:jc w:val="both"/>
        <w:rPr>
          <w:rFonts w:ascii="Aptos" w:hAnsi="Aptos"/>
          <w:sz w:val="22"/>
          <w:szCs w:val="22"/>
          <w:lang w:val="en-GB"/>
        </w:rPr>
      </w:pPr>
      <w:r w:rsidRPr="00AB7985">
        <w:rPr>
          <w:rFonts w:ascii="Aptos" w:hAnsi="Aptos"/>
          <w:sz w:val="22"/>
          <w:szCs w:val="22"/>
          <w:lang w:val="en-GB"/>
        </w:rPr>
        <w:t>As part of the season, a range of musical events will take place:</w:t>
      </w:r>
    </w:p>
    <w:p w14:paraId="15CC77F9" w14:textId="2CCB4626" w:rsidR="00F77417" w:rsidRPr="00AB7985" w:rsidRDefault="00F77417" w:rsidP="00F77417">
      <w:pPr>
        <w:pStyle w:val="Akapitzlist"/>
        <w:numPr>
          <w:ilvl w:val="0"/>
          <w:numId w:val="1"/>
        </w:numPr>
        <w:rPr>
          <w:rFonts w:ascii="Aptos" w:hAnsi="Aptos"/>
          <w:sz w:val="22"/>
          <w:szCs w:val="22"/>
          <w:lang w:val="en-GB"/>
        </w:rPr>
      </w:pPr>
      <w:r w:rsidRPr="00AB7985">
        <w:rPr>
          <w:rFonts w:ascii="Aptos" w:hAnsi="Aptos"/>
          <w:b/>
          <w:bCs/>
          <w:sz w:val="22"/>
          <w:szCs w:val="22"/>
          <w:lang w:val="en-GB"/>
        </w:rPr>
        <w:t xml:space="preserve">29 March </w:t>
      </w:r>
      <w:r w:rsidRPr="00AB7985">
        <w:rPr>
          <w:rFonts w:ascii="Aptos" w:hAnsi="Aptos"/>
          <w:sz w:val="22"/>
          <w:szCs w:val="22"/>
          <w:lang w:val="en-GB"/>
        </w:rPr>
        <w:t>– Lutosławski by the London Philharmonic Orchestra (Queen Elizabeth Hall, Southbank Centre, London)</w:t>
      </w:r>
    </w:p>
    <w:p w14:paraId="602338A4" w14:textId="2921BE5C" w:rsidR="00F77417" w:rsidRPr="00AB7985" w:rsidRDefault="00F77417" w:rsidP="00F77417">
      <w:pPr>
        <w:pStyle w:val="Akapitzlist"/>
        <w:numPr>
          <w:ilvl w:val="0"/>
          <w:numId w:val="1"/>
        </w:numPr>
        <w:rPr>
          <w:rFonts w:ascii="Aptos" w:hAnsi="Aptos"/>
          <w:sz w:val="22"/>
          <w:szCs w:val="22"/>
          <w:lang w:val="en-GB"/>
        </w:rPr>
      </w:pPr>
      <w:r w:rsidRPr="00AB7985">
        <w:rPr>
          <w:rFonts w:ascii="Aptos" w:hAnsi="Aptos"/>
          <w:b/>
          <w:bCs/>
          <w:sz w:val="22"/>
          <w:szCs w:val="22"/>
          <w:lang w:val="en-GB"/>
        </w:rPr>
        <w:t>25 April</w:t>
      </w:r>
      <w:r w:rsidRPr="00AB7985">
        <w:rPr>
          <w:rFonts w:ascii="Aptos" w:hAnsi="Aptos"/>
          <w:sz w:val="22"/>
          <w:szCs w:val="22"/>
          <w:lang w:val="en-GB"/>
        </w:rPr>
        <w:t xml:space="preserve"> – “The Hourglass Sanatorium” concert performed by Grażyna Auguścik and Bester Quartet (Institute of Contemporary Arts, London).</w:t>
      </w:r>
    </w:p>
    <w:p w14:paraId="4240CA5D" w14:textId="64D4BFBD" w:rsidR="00F77417" w:rsidRPr="00AB7985" w:rsidRDefault="00F77417" w:rsidP="00F77417">
      <w:pPr>
        <w:pStyle w:val="Akapitzlist"/>
        <w:numPr>
          <w:ilvl w:val="0"/>
          <w:numId w:val="1"/>
        </w:numPr>
        <w:rPr>
          <w:rFonts w:ascii="Aptos" w:hAnsi="Aptos"/>
          <w:sz w:val="22"/>
          <w:szCs w:val="22"/>
          <w:lang w:val="en-GB"/>
        </w:rPr>
      </w:pPr>
      <w:r w:rsidRPr="00AB7985">
        <w:rPr>
          <w:rFonts w:ascii="Aptos" w:hAnsi="Aptos"/>
          <w:b/>
          <w:bCs/>
          <w:sz w:val="22"/>
          <w:szCs w:val="22"/>
          <w:lang w:val="en-GB"/>
        </w:rPr>
        <w:t xml:space="preserve">30 May – 2 October </w:t>
      </w:r>
      <w:r w:rsidRPr="00AB7985">
        <w:rPr>
          <w:rFonts w:ascii="Aptos" w:hAnsi="Aptos"/>
          <w:sz w:val="22"/>
          <w:szCs w:val="22"/>
          <w:lang w:val="en-GB"/>
        </w:rPr>
        <w:t>– Polish Jazz series at Ronnie Scott’s Jazz Club.</w:t>
      </w:r>
    </w:p>
    <w:p w14:paraId="4AA02302" w14:textId="487C9C1E" w:rsidR="00F77417" w:rsidRPr="00AB7985" w:rsidRDefault="00F77417" w:rsidP="00F77417">
      <w:pPr>
        <w:pStyle w:val="Akapitzlist"/>
        <w:numPr>
          <w:ilvl w:val="0"/>
          <w:numId w:val="1"/>
        </w:numPr>
        <w:rPr>
          <w:rFonts w:ascii="Aptos" w:hAnsi="Aptos"/>
          <w:sz w:val="22"/>
          <w:szCs w:val="22"/>
          <w:lang w:val="en-GB"/>
        </w:rPr>
      </w:pPr>
      <w:r w:rsidRPr="00AB7985">
        <w:rPr>
          <w:rFonts w:ascii="Aptos" w:hAnsi="Aptos"/>
          <w:b/>
          <w:bCs/>
          <w:sz w:val="22"/>
          <w:szCs w:val="22"/>
          <w:lang w:val="en-GB"/>
        </w:rPr>
        <w:t>17-20 July</w:t>
      </w:r>
      <w:r w:rsidRPr="00AB7985">
        <w:rPr>
          <w:rFonts w:ascii="Aptos" w:hAnsi="Aptos"/>
          <w:sz w:val="22"/>
          <w:szCs w:val="22"/>
          <w:lang w:val="en-GB"/>
        </w:rPr>
        <w:t xml:space="preserve"> – Polish focus at the Edinburgh Jazz &amp; Blues Festival (St Bride’s Centre, The Jazz Bar, Spiegeltent in George Square, Edinburgh).</w:t>
      </w:r>
    </w:p>
    <w:p w14:paraId="7C6BD9AA" w14:textId="7D793698" w:rsidR="00F77417" w:rsidRPr="00AB7985" w:rsidRDefault="00F77417" w:rsidP="00F77417">
      <w:pPr>
        <w:pStyle w:val="Akapitzlist"/>
        <w:numPr>
          <w:ilvl w:val="0"/>
          <w:numId w:val="1"/>
        </w:numPr>
        <w:rPr>
          <w:rFonts w:ascii="Aptos" w:hAnsi="Aptos"/>
          <w:sz w:val="22"/>
          <w:szCs w:val="22"/>
          <w:lang w:val="en-GB"/>
        </w:rPr>
      </w:pPr>
      <w:r w:rsidRPr="00AB7985">
        <w:rPr>
          <w:rFonts w:ascii="Aptos" w:hAnsi="Aptos"/>
          <w:b/>
          <w:bCs/>
          <w:sz w:val="22"/>
          <w:szCs w:val="22"/>
          <w:lang w:val="en-GB"/>
        </w:rPr>
        <w:t>9-18 August</w:t>
      </w:r>
      <w:r w:rsidRPr="00AB7985">
        <w:rPr>
          <w:rFonts w:ascii="Aptos" w:hAnsi="Aptos"/>
          <w:sz w:val="22"/>
          <w:szCs w:val="22"/>
          <w:lang w:val="en-GB"/>
        </w:rPr>
        <w:t xml:space="preserve"> – Focus on Poland at the Edinburgh International Festival (Usher Hall, Queen’s Hall, The Hub, Edinburgh).</w:t>
      </w:r>
    </w:p>
    <w:p w14:paraId="508A5C12" w14:textId="29E680A1" w:rsidR="00F77417" w:rsidRPr="00AB7985" w:rsidRDefault="00F77417" w:rsidP="00F77417">
      <w:pPr>
        <w:pStyle w:val="Akapitzlist"/>
        <w:numPr>
          <w:ilvl w:val="0"/>
          <w:numId w:val="1"/>
        </w:numPr>
        <w:rPr>
          <w:rFonts w:ascii="Aptos" w:hAnsi="Aptos"/>
          <w:sz w:val="22"/>
          <w:szCs w:val="22"/>
          <w:lang w:val="en-GB"/>
        </w:rPr>
      </w:pPr>
      <w:r w:rsidRPr="00AB7985">
        <w:rPr>
          <w:rFonts w:ascii="Aptos" w:hAnsi="Aptos"/>
          <w:b/>
          <w:bCs/>
          <w:sz w:val="22"/>
          <w:szCs w:val="22"/>
          <w:lang w:val="en-GB"/>
        </w:rPr>
        <w:t xml:space="preserve">25 October </w:t>
      </w:r>
      <w:r w:rsidRPr="00AB7985">
        <w:rPr>
          <w:rFonts w:ascii="Aptos" w:hAnsi="Aptos"/>
          <w:sz w:val="22"/>
          <w:szCs w:val="22"/>
          <w:lang w:val="en-GB"/>
        </w:rPr>
        <w:t xml:space="preserve">– </w:t>
      </w:r>
      <w:r w:rsidRPr="00AB7985">
        <w:rPr>
          <w:rFonts w:ascii="Aptos" w:hAnsi="Aptos"/>
          <w:i/>
          <w:iCs/>
          <w:sz w:val="22"/>
          <w:szCs w:val="22"/>
          <w:lang w:val="en-GB"/>
        </w:rPr>
        <w:t>Scotland and Poland: A Celebration</w:t>
      </w:r>
      <w:r w:rsidRPr="00AB7985">
        <w:rPr>
          <w:rFonts w:ascii="Aptos" w:hAnsi="Aptos"/>
          <w:sz w:val="22"/>
          <w:szCs w:val="22"/>
          <w:lang w:val="en-GB"/>
        </w:rPr>
        <w:t>. Panufnik as interpreted by Royal Scottish National Orchestra (Glasgow Concert Hall, Glasgow).</w:t>
      </w:r>
    </w:p>
    <w:p w14:paraId="66FB0E8E" w14:textId="377D010E" w:rsidR="00F77417" w:rsidRPr="00AB7985" w:rsidRDefault="00F77417" w:rsidP="00F77417">
      <w:pPr>
        <w:pStyle w:val="Akapitzlist"/>
        <w:numPr>
          <w:ilvl w:val="0"/>
          <w:numId w:val="1"/>
        </w:numPr>
        <w:rPr>
          <w:rFonts w:ascii="Aptos" w:hAnsi="Aptos"/>
          <w:sz w:val="22"/>
          <w:szCs w:val="22"/>
          <w:lang w:val="en-GB"/>
        </w:rPr>
      </w:pPr>
      <w:r w:rsidRPr="00AB7985">
        <w:rPr>
          <w:rFonts w:ascii="Aptos" w:hAnsi="Aptos"/>
          <w:b/>
          <w:bCs/>
          <w:sz w:val="22"/>
          <w:szCs w:val="22"/>
          <w:lang w:val="en-GB"/>
        </w:rPr>
        <w:t xml:space="preserve">29 </w:t>
      </w:r>
      <w:r w:rsidR="0041131C">
        <w:rPr>
          <w:rFonts w:ascii="Aptos" w:hAnsi="Aptos"/>
          <w:b/>
          <w:bCs/>
          <w:sz w:val="22"/>
          <w:szCs w:val="22"/>
          <w:lang w:val="en-GB"/>
        </w:rPr>
        <w:t>October</w:t>
      </w:r>
      <w:r w:rsidRPr="00AB7985">
        <w:rPr>
          <w:rFonts w:ascii="Aptos" w:hAnsi="Aptos"/>
          <w:sz w:val="22"/>
          <w:szCs w:val="22"/>
          <w:lang w:val="en-GB"/>
        </w:rPr>
        <w:t xml:space="preserve"> – Marcin Masecki’s concert in Oxford, in collaboration with the Bodleian Libraries and the Oxford Science and Ideas Festival (University Church of St Mary the Virgin, Oxford).</w:t>
      </w:r>
    </w:p>
    <w:p w14:paraId="486A4CA1" w14:textId="68138319" w:rsidR="00F77417" w:rsidRPr="00AB7985" w:rsidRDefault="00F77417" w:rsidP="00F77417">
      <w:pPr>
        <w:pStyle w:val="Akapitzlist"/>
        <w:numPr>
          <w:ilvl w:val="0"/>
          <w:numId w:val="1"/>
        </w:numPr>
        <w:rPr>
          <w:rFonts w:ascii="Aptos" w:hAnsi="Aptos"/>
          <w:sz w:val="22"/>
          <w:szCs w:val="22"/>
          <w:lang w:val="en-GB"/>
        </w:rPr>
      </w:pPr>
      <w:r w:rsidRPr="00AB7985">
        <w:rPr>
          <w:rFonts w:ascii="Aptos" w:hAnsi="Aptos"/>
          <w:b/>
          <w:bCs/>
          <w:sz w:val="22"/>
          <w:szCs w:val="22"/>
          <w:lang w:val="en-GB"/>
        </w:rPr>
        <w:t xml:space="preserve">November 2025 </w:t>
      </w:r>
      <w:r w:rsidRPr="00AB7985">
        <w:rPr>
          <w:rFonts w:ascii="Aptos" w:hAnsi="Aptos"/>
          <w:sz w:val="22"/>
          <w:szCs w:val="22"/>
          <w:lang w:val="en-GB"/>
        </w:rPr>
        <w:t>– London Sinfonietta at the Huddersfield Contemporary Music Festival (London).</w:t>
      </w:r>
    </w:p>
    <w:p w14:paraId="27D76888" w14:textId="5CA2E148" w:rsidR="009B00FB" w:rsidRPr="00AB7985" w:rsidRDefault="00F77417" w:rsidP="009B00FB">
      <w:pPr>
        <w:pStyle w:val="Akapitzlist"/>
        <w:numPr>
          <w:ilvl w:val="0"/>
          <w:numId w:val="1"/>
        </w:numPr>
        <w:rPr>
          <w:rFonts w:ascii="Aptos" w:hAnsi="Aptos"/>
          <w:sz w:val="22"/>
          <w:szCs w:val="22"/>
          <w:lang w:val="en-GB"/>
        </w:rPr>
      </w:pPr>
      <w:r w:rsidRPr="00AB7985">
        <w:rPr>
          <w:rFonts w:ascii="Aptos" w:hAnsi="Aptos"/>
          <w:b/>
          <w:bCs/>
          <w:sz w:val="22"/>
          <w:szCs w:val="22"/>
          <w:lang w:val="en-GB"/>
        </w:rPr>
        <w:t xml:space="preserve">11-16 </w:t>
      </w:r>
      <w:r w:rsidR="0041131C">
        <w:rPr>
          <w:rFonts w:ascii="Aptos" w:hAnsi="Aptos"/>
          <w:b/>
          <w:bCs/>
          <w:sz w:val="22"/>
          <w:szCs w:val="22"/>
          <w:lang w:val="en-GB"/>
        </w:rPr>
        <w:t>November</w:t>
      </w:r>
      <w:r w:rsidRPr="00AB7985">
        <w:rPr>
          <w:rFonts w:ascii="Aptos" w:hAnsi="Aptos"/>
          <w:sz w:val="22"/>
          <w:szCs w:val="22"/>
          <w:lang w:val="en-GB"/>
        </w:rPr>
        <w:t xml:space="preserve"> – Polish representatives at the EFG London Jazz Festival.</w:t>
      </w:r>
      <w:bookmarkEnd w:id="0"/>
    </w:p>
    <w:p w14:paraId="49100CFB" w14:textId="77777777" w:rsidR="009B00FB" w:rsidRPr="00AB7985" w:rsidRDefault="009B00FB" w:rsidP="009B00FB">
      <w:pPr>
        <w:rPr>
          <w:rFonts w:ascii="Aptos" w:hAnsi="Aptos"/>
          <w:sz w:val="22"/>
          <w:szCs w:val="22"/>
          <w:lang w:val="en-GB"/>
        </w:rPr>
      </w:pPr>
    </w:p>
    <w:p w14:paraId="79F92345" w14:textId="77777777" w:rsidR="009B00FB" w:rsidRPr="00AB7985" w:rsidRDefault="009B00FB" w:rsidP="009B00FB">
      <w:pPr>
        <w:spacing w:after="0" w:line="276" w:lineRule="auto"/>
        <w:jc w:val="both"/>
        <w:rPr>
          <w:rFonts w:ascii="Aptos" w:eastAsia="Safiro-RegularItalic" w:hAnsi="Aptos" w:cs="MinionPro-Regular"/>
          <w:b/>
          <w:bCs/>
          <w:color w:val="000000"/>
          <w:sz w:val="22"/>
          <w:szCs w:val="22"/>
          <w:lang w:val="en-GB"/>
        </w:rPr>
      </w:pPr>
      <w:r w:rsidRPr="00AB7985">
        <w:rPr>
          <w:rFonts w:ascii="Aptos" w:eastAsia="Safiro-RegularItalic" w:hAnsi="Aptos" w:cs="MinionPro-Regular"/>
          <w:b/>
          <w:bCs/>
          <w:color w:val="000000"/>
          <w:sz w:val="22"/>
          <w:szCs w:val="22"/>
          <w:lang w:val="en-GB"/>
        </w:rPr>
        <w:t>Media contact:</w:t>
      </w:r>
    </w:p>
    <w:p w14:paraId="65CAF7A3" w14:textId="63CA4EAC" w:rsidR="009B00FB" w:rsidRPr="00AB7985" w:rsidRDefault="009B00FB" w:rsidP="009B00FB">
      <w:pPr>
        <w:spacing w:after="0" w:line="276" w:lineRule="auto"/>
        <w:jc w:val="both"/>
        <w:rPr>
          <w:rFonts w:ascii="Aptos" w:eastAsia="Safiro-RegularItalic" w:hAnsi="Aptos" w:cs="MinionPro-Regular"/>
          <w:color w:val="000000"/>
          <w:sz w:val="22"/>
          <w:szCs w:val="22"/>
          <w:lang w:val="en-GB"/>
        </w:rPr>
      </w:pPr>
      <w:r w:rsidRPr="00AB7985">
        <w:rPr>
          <w:rFonts w:ascii="Aptos" w:eastAsia="Safiro-RegularItalic" w:hAnsi="Aptos" w:cs="MinionPro-Regular"/>
          <w:color w:val="000000"/>
          <w:sz w:val="22"/>
          <w:szCs w:val="22"/>
          <w:lang w:val="en-GB"/>
        </w:rPr>
        <w:t>Zuzanna Tartanus (Adam Mickiewicz Institute)</w:t>
      </w:r>
    </w:p>
    <w:p w14:paraId="368B25DF" w14:textId="416D8C13" w:rsidR="009B00FB" w:rsidRPr="00AB7985" w:rsidRDefault="009B00FB" w:rsidP="009B00FB">
      <w:pPr>
        <w:spacing w:after="0" w:line="276" w:lineRule="auto"/>
        <w:jc w:val="both"/>
        <w:rPr>
          <w:rFonts w:ascii="Aptos" w:eastAsia="Safiro-RegularItalic" w:hAnsi="Aptos" w:cs="MinionPro-Regular"/>
          <w:color w:val="000000"/>
          <w:sz w:val="22"/>
          <w:szCs w:val="22"/>
          <w:lang w:val="en-GB"/>
        </w:rPr>
      </w:pPr>
      <w:hyperlink r:id="rId8" w:history="1">
        <w:r w:rsidRPr="00AB7985">
          <w:rPr>
            <w:rStyle w:val="Hipercze"/>
            <w:rFonts w:ascii="Aptos" w:eastAsia="Safiro-RegularItalic" w:hAnsi="Aptos" w:cs="MinionPro-Regular"/>
            <w:sz w:val="22"/>
            <w:szCs w:val="22"/>
            <w:lang w:val="en-GB"/>
          </w:rPr>
          <w:t>ztartanus@iam.pl</w:t>
        </w:r>
      </w:hyperlink>
    </w:p>
    <w:p w14:paraId="1705DA8F" w14:textId="77777777" w:rsidR="009B00FB" w:rsidRPr="00AB7985" w:rsidRDefault="009B00FB" w:rsidP="009B00FB">
      <w:pPr>
        <w:spacing w:after="0" w:line="276" w:lineRule="auto"/>
        <w:jc w:val="both"/>
        <w:rPr>
          <w:rFonts w:ascii="Aptos" w:eastAsia="Safiro-RegularItalic" w:hAnsi="Aptos" w:cs="MinionPro-Regular"/>
          <w:color w:val="000000"/>
          <w:sz w:val="22"/>
          <w:szCs w:val="22"/>
          <w:lang w:val="en-GB"/>
        </w:rPr>
      </w:pPr>
    </w:p>
    <w:p w14:paraId="3671FB6F" w14:textId="0EDAE336" w:rsidR="009B00FB" w:rsidRPr="00AB7985" w:rsidRDefault="009B00FB" w:rsidP="009B00FB">
      <w:pPr>
        <w:rPr>
          <w:rFonts w:ascii="Aptos" w:hAnsi="Aptos"/>
          <w:sz w:val="22"/>
          <w:szCs w:val="22"/>
          <w:lang w:val="en-GB"/>
        </w:rPr>
      </w:pPr>
      <w:r w:rsidRPr="00AB7985">
        <w:rPr>
          <w:rFonts w:ascii="Aptos" w:hAnsi="Aptos"/>
          <w:sz w:val="22"/>
          <w:szCs w:val="22"/>
          <w:lang w:val="en-GB"/>
        </w:rPr>
        <w:t>---</w:t>
      </w:r>
    </w:p>
    <w:p w14:paraId="22C7B2C5" w14:textId="77777777" w:rsidR="009B00FB" w:rsidRDefault="009B00FB" w:rsidP="009B00FB">
      <w:pPr>
        <w:rPr>
          <w:rFonts w:ascii="Aptos" w:hAnsi="Aptos"/>
          <w:sz w:val="22"/>
          <w:szCs w:val="22"/>
          <w:lang w:val="en-GB"/>
        </w:rPr>
      </w:pPr>
    </w:p>
    <w:p w14:paraId="5E972B75" w14:textId="77777777" w:rsidR="00320C8F" w:rsidRPr="00AB7985" w:rsidRDefault="00320C8F" w:rsidP="009B00FB">
      <w:pPr>
        <w:rPr>
          <w:rFonts w:ascii="Aptos" w:hAnsi="Aptos"/>
          <w:sz w:val="22"/>
          <w:szCs w:val="22"/>
          <w:lang w:val="en-GB"/>
        </w:rPr>
      </w:pPr>
    </w:p>
    <w:p w14:paraId="168FC75D" w14:textId="2FBC7965" w:rsidR="009B00FB" w:rsidRPr="00AB7985" w:rsidRDefault="009B00FB" w:rsidP="009B00FB">
      <w:pPr>
        <w:spacing w:line="276" w:lineRule="auto"/>
        <w:jc w:val="both"/>
        <w:rPr>
          <w:rFonts w:ascii="Aptos" w:eastAsia="Safiro-RegularItalic" w:hAnsi="Aptos" w:cs="MinionPro-Regular"/>
          <w:color w:val="000000"/>
          <w:sz w:val="22"/>
          <w:szCs w:val="22"/>
          <w:lang w:val="en-GB"/>
        </w:rPr>
      </w:pPr>
      <w:r w:rsidRPr="00AB7985">
        <w:rPr>
          <w:rFonts w:ascii="Aptos" w:eastAsia="Safiro-RegularItalic" w:hAnsi="Aptos" w:cs="MinionPro-Regular"/>
          <w:b/>
          <w:bCs/>
          <w:color w:val="000000"/>
          <w:sz w:val="22"/>
          <w:szCs w:val="22"/>
          <w:lang w:val="en-GB"/>
        </w:rPr>
        <w:lastRenderedPageBreak/>
        <w:t>The Adam Mickiewicz Institute</w:t>
      </w:r>
      <w:r w:rsidRPr="00AB7985">
        <w:rPr>
          <w:rFonts w:ascii="Aptos" w:eastAsia="Safiro-RegularItalic" w:hAnsi="Aptos" w:cs="MinionPro-Regular"/>
          <w:color w:val="000000"/>
          <w:sz w:val="22"/>
          <w:szCs w:val="22"/>
          <w:lang w:val="en-GB"/>
        </w:rPr>
        <w:t xml:space="preserve"> </w:t>
      </w:r>
      <w:r w:rsidRPr="00AB7985">
        <w:rPr>
          <w:rFonts w:ascii="Aptos" w:eastAsia="Safiro-RegularItalic" w:hAnsi="Aptos" w:cs="MinionPro-Regular"/>
          <w:b/>
          <w:bCs/>
          <w:color w:val="000000"/>
          <w:sz w:val="22"/>
          <w:szCs w:val="22"/>
          <w:lang w:val="en-GB"/>
        </w:rPr>
        <w:t>(AMI)</w:t>
      </w:r>
      <w:r w:rsidRPr="00AB7985">
        <w:rPr>
          <w:rFonts w:ascii="Aptos" w:eastAsia="Safiro-RegularItalic" w:hAnsi="Aptos" w:cs="MinionPro-Regular"/>
          <w:color w:val="000000"/>
          <w:sz w:val="22"/>
          <w:szCs w:val="22"/>
          <w:lang w:val="en-GB"/>
        </w:rPr>
        <w:t xml:space="preserve"> brings Polish culture to people around the world. Being a state institution, we create lasting interest in Polish culture and art through strengthening the presence of Polish artists on the global stage. We initiate innovative projects, support international cooperation and cultural exchanges. We promote the work of both established and promising artists, showing the diversity and richness of our culture. The AMI also runs the portal CULTURE.pl, a comprehensive online resource dedicated to Polish culture.</w:t>
      </w:r>
    </w:p>
    <w:p w14:paraId="3F0EE324" w14:textId="6C89EE4E" w:rsidR="009B00FB" w:rsidRPr="00AB7985" w:rsidRDefault="009B00FB" w:rsidP="009B00FB">
      <w:pPr>
        <w:spacing w:line="276" w:lineRule="auto"/>
        <w:jc w:val="both"/>
        <w:rPr>
          <w:rFonts w:ascii="Aptos" w:eastAsia="Safiro-RegularItalic" w:hAnsi="Aptos" w:cs="MinionPro-Regular"/>
          <w:color w:val="000000"/>
          <w:sz w:val="22"/>
          <w:szCs w:val="22"/>
          <w:lang w:val="en-GB"/>
        </w:rPr>
      </w:pPr>
      <w:r w:rsidRPr="00AB7985">
        <w:rPr>
          <w:rFonts w:ascii="Aptos" w:eastAsia="Safiro-RegularItalic" w:hAnsi="Aptos" w:cs="MinionPro-Regular"/>
          <w:b/>
          <w:bCs/>
          <w:color w:val="000000"/>
          <w:sz w:val="22"/>
          <w:szCs w:val="22"/>
          <w:lang w:val="en-GB"/>
        </w:rPr>
        <w:t>The Polish Cultural Institute in London</w:t>
      </w:r>
      <w:r w:rsidRPr="00AB7985">
        <w:rPr>
          <w:rFonts w:ascii="Aptos" w:eastAsia="Safiro-RegularItalic" w:hAnsi="Aptos" w:cs="MinionPro-Regular"/>
          <w:color w:val="000000"/>
          <w:sz w:val="22"/>
          <w:szCs w:val="22"/>
          <w:lang w:val="en-GB"/>
        </w:rPr>
        <w:t xml:space="preserve"> promotes Polish culture and heritage in the UK, fostering cooperation with cultural and academic institutions in both countries. Through relationship-building, resource-sharing, and financial support, it effectively showcases the best examples of Polish art, film, theatre, music, literature, science, and national heritage to British audiences.</w:t>
      </w:r>
    </w:p>
    <w:p w14:paraId="392CA7E8" w14:textId="6FF48111" w:rsidR="009B00FB" w:rsidRPr="00AB7985" w:rsidRDefault="009B00FB" w:rsidP="009B00FB">
      <w:pPr>
        <w:spacing w:line="276" w:lineRule="auto"/>
        <w:jc w:val="both"/>
        <w:rPr>
          <w:rFonts w:ascii="Aptos" w:hAnsi="Aptos"/>
          <w:sz w:val="22"/>
          <w:szCs w:val="22"/>
          <w:lang w:val="en-GB"/>
        </w:rPr>
      </w:pPr>
      <w:r w:rsidRPr="00AB7985">
        <w:rPr>
          <w:rFonts w:ascii="Aptos" w:eastAsia="Safiro-RegularItalic" w:hAnsi="Aptos" w:cs="MinionPro-Regular"/>
          <w:b/>
          <w:bCs/>
          <w:color w:val="000000"/>
          <w:sz w:val="22"/>
          <w:szCs w:val="22"/>
          <w:lang w:val="en-GB"/>
        </w:rPr>
        <w:t xml:space="preserve">The British Council </w:t>
      </w:r>
      <w:r w:rsidRPr="00AB7985">
        <w:rPr>
          <w:rFonts w:ascii="Aptos" w:eastAsia="Safiro-RegularItalic" w:hAnsi="Aptos" w:cs="MinionPro-Regular"/>
          <w:color w:val="000000"/>
          <w:sz w:val="22"/>
          <w:szCs w:val="22"/>
          <w:lang w:val="en-GB"/>
        </w:rPr>
        <w:t xml:space="preserve">represents the United Kingdom of Great Britain and Northern Ireland in the field of cultural and educational cooperation. It promotes peace and prosperity by fostering connections, understanding, and trust between people in the UK and countries worldwide. Active in culture, art, education, and English language teaching, the British Council operates in over 200 countries and territories, with a presence in more than 100 of them. In 2022-2023, it reached 600 million people. </w:t>
      </w:r>
    </w:p>
    <w:p w14:paraId="40002750" w14:textId="77777777" w:rsidR="009B00FB" w:rsidRPr="00AB7985" w:rsidRDefault="009B00FB" w:rsidP="009B00FB">
      <w:pPr>
        <w:rPr>
          <w:rFonts w:ascii="Aptos" w:hAnsi="Aptos"/>
          <w:sz w:val="22"/>
          <w:szCs w:val="22"/>
          <w:lang w:val="en-GB"/>
        </w:rPr>
      </w:pPr>
    </w:p>
    <w:sectPr w:rsidR="009B00FB" w:rsidRPr="00AB798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F1755" w14:textId="77777777" w:rsidR="00F30916" w:rsidRDefault="00F30916" w:rsidP="00F77417">
      <w:pPr>
        <w:spacing w:after="0" w:line="240" w:lineRule="auto"/>
      </w:pPr>
      <w:r>
        <w:separator/>
      </w:r>
    </w:p>
  </w:endnote>
  <w:endnote w:type="continuationSeparator" w:id="0">
    <w:p w14:paraId="70846BC4" w14:textId="77777777" w:rsidR="00F30916" w:rsidRDefault="00F30916" w:rsidP="00F77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Safiro-RegularItalic">
    <w:charset w:val="00"/>
    <w:family w:val="roman"/>
    <w:pitch w:val="default"/>
  </w:font>
  <w:font w:name="MinionPro-Regular">
    <w:altName w:val="Cambria"/>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9436F" w14:textId="788D041C" w:rsidR="00F77417" w:rsidRDefault="00F77417">
    <w:pPr>
      <w:pStyle w:val="Stopka"/>
    </w:pPr>
    <w:r>
      <w:rPr>
        <w:rFonts w:eastAsia="Times New Roman" w:cs="Times New Roman"/>
        <w:noProof/>
        <w:lang w:val="en"/>
      </w:rPr>
      <w:drawing>
        <wp:anchor distT="0" distB="0" distL="0" distR="0" simplePos="0" relativeHeight="251659264" behindDoc="1" locked="0" layoutInCell="1" hidden="0" allowOverlap="1" wp14:anchorId="54E39E6E" wp14:editId="18C16C77">
          <wp:simplePos x="0" y="0"/>
          <wp:positionH relativeFrom="margin">
            <wp:align>center</wp:align>
          </wp:positionH>
          <wp:positionV relativeFrom="page">
            <wp:posOffset>10071735</wp:posOffset>
          </wp:positionV>
          <wp:extent cx="6120130" cy="363221"/>
          <wp:effectExtent l="0" t="0" r="0" b="0"/>
          <wp:wrapNone/>
          <wp:docPr id="1073741827" name="image1.png" descr="image2.png"/>
          <wp:cNvGraphicFramePr/>
          <a:graphic xmlns:a="http://schemas.openxmlformats.org/drawingml/2006/main">
            <a:graphicData uri="http://schemas.openxmlformats.org/drawingml/2006/picture">
              <pic:pic xmlns:pic="http://schemas.openxmlformats.org/drawingml/2006/picture">
                <pic:nvPicPr>
                  <pic:cNvPr id="0" name="image1.png" descr="image2.png"/>
                  <pic:cNvPicPr preferRelativeResize="0"/>
                </pic:nvPicPr>
                <pic:blipFill>
                  <a:blip r:embed="rId1"/>
                  <a:srcRect/>
                  <a:stretch>
                    <a:fillRect/>
                  </a:stretch>
                </pic:blipFill>
                <pic:spPr>
                  <a:xfrm>
                    <a:off x="0" y="0"/>
                    <a:ext cx="6120130" cy="363221"/>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88B27" w14:textId="77777777" w:rsidR="00F30916" w:rsidRDefault="00F30916" w:rsidP="00F77417">
      <w:pPr>
        <w:spacing w:after="0" w:line="240" w:lineRule="auto"/>
      </w:pPr>
      <w:r>
        <w:separator/>
      </w:r>
    </w:p>
  </w:footnote>
  <w:footnote w:type="continuationSeparator" w:id="0">
    <w:p w14:paraId="63C6C721" w14:textId="77777777" w:rsidR="00F30916" w:rsidRDefault="00F30916" w:rsidP="00F774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7A9F1" w14:textId="36BC75A8" w:rsidR="00F77417" w:rsidRDefault="00F77417">
    <w:pPr>
      <w:pStyle w:val="Nagwek"/>
    </w:pPr>
    <w:r>
      <w:rPr>
        <w:rFonts w:eastAsia="Times New Roman" w:cs="Times New Roman"/>
        <w:noProof/>
        <w:lang w:val="en"/>
      </w:rPr>
      <w:drawing>
        <wp:inline distT="0" distB="0" distL="0" distR="0" wp14:anchorId="76FA7AD4" wp14:editId="02471E31">
          <wp:extent cx="2145665" cy="1273810"/>
          <wp:effectExtent l="0" t="0" r="0" b="0"/>
          <wp:docPr id="1073741828" name="image2.png" descr="image1.png"/>
          <wp:cNvGraphicFramePr/>
          <a:graphic xmlns:a="http://schemas.openxmlformats.org/drawingml/2006/main">
            <a:graphicData uri="http://schemas.openxmlformats.org/drawingml/2006/picture">
              <pic:pic xmlns:pic="http://schemas.openxmlformats.org/drawingml/2006/picture">
                <pic:nvPicPr>
                  <pic:cNvPr id="0" name="image2.png" descr="image1.png"/>
                  <pic:cNvPicPr preferRelativeResize="0"/>
                </pic:nvPicPr>
                <pic:blipFill>
                  <a:blip r:embed="rId1"/>
                  <a:srcRect/>
                  <a:stretch>
                    <a:fillRect/>
                  </a:stretch>
                </pic:blipFill>
                <pic:spPr>
                  <a:xfrm>
                    <a:off x="0" y="0"/>
                    <a:ext cx="2145665" cy="127381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21161"/>
    <w:multiLevelType w:val="hybridMultilevel"/>
    <w:tmpl w:val="C72EDA60"/>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 w15:restartNumberingAfterBreak="0">
    <w:nsid w:val="060F0C3B"/>
    <w:multiLevelType w:val="hybridMultilevel"/>
    <w:tmpl w:val="D2E2D6FC"/>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 w15:restartNumberingAfterBreak="0">
    <w:nsid w:val="1ED33E9D"/>
    <w:multiLevelType w:val="hybridMultilevel"/>
    <w:tmpl w:val="B414E1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D581A84"/>
    <w:multiLevelType w:val="hybridMultilevel"/>
    <w:tmpl w:val="776A8AE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57342531"/>
    <w:multiLevelType w:val="hybridMultilevel"/>
    <w:tmpl w:val="30404D7C"/>
    <w:lvl w:ilvl="0" w:tplc="04150003">
      <w:start w:val="1"/>
      <w:numFmt w:val="bullet"/>
      <w:lvlText w:val="o"/>
      <w:lvlJc w:val="left"/>
      <w:pPr>
        <w:ind w:left="2136" w:hanging="360"/>
      </w:pPr>
      <w:rPr>
        <w:rFonts w:ascii="Courier New" w:hAnsi="Courier New" w:cs="Courier New" w:hint="default"/>
      </w:rPr>
    </w:lvl>
    <w:lvl w:ilvl="1" w:tplc="FFFFFFFF" w:tentative="1">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59BB1C59"/>
    <w:multiLevelType w:val="hybridMultilevel"/>
    <w:tmpl w:val="627A62CC"/>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6" w15:restartNumberingAfterBreak="0">
    <w:nsid w:val="64BA11D6"/>
    <w:multiLevelType w:val="hybridMultilevel"/>
    <w:tmpl w:val="FB720436"/>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7" w15:restartNumberingAfterBreak="0">
    <w:nsid w:val="74AB1AE9"/>
    <w:multiLevelType w:val="hybridMultilevel"/>
    <w:tmpl w:val="1F9E309E"/>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 w15:restartNumberingAfterBreak="0">
    <w:nsid w:val="7EE72735"/>
    <w:multiLevelType w:val="hybridMultilevel"/>
    <w:tmpl w:val="206C4734"/>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 w15:restartNumberingAfterBreak="0">
    <w:nsid w:val="7EF6786C"/>
    <w:multiLevelType w:val="hybridMultilevel"/>
    <w:tmpl w:val="32DA546A"/>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num w:numId="1" w16cid:durableId="864058551">
    <w:abstractNumId w:val="3"/>
  </w:num>
  <w:num w:numId="2" w16cid:durableId="300574378">
    <w:abstractNumId w:val="5"/>
  </w:num>
  <w:num w:numId="3" w16cid:durableId="121771032">
    <w:abstractNumId w:val="0"/>
  </w:num>
  <w:num w:numId="4" w16cid:durableId="17657072">
    <w:abstractNumId w:val="7"/>
  </w:num>
  <w:num w:numId="5" w16cid:durableId="1065907637">
    <w:abstractNumId w:val="6"/>
  </w:num>
  <w:num w:numId="6" w16cid:durableId="1874609826">
    <w:abstractNumId w:val="9"/>
  </w:num>
  <w:num w:numId="7" w16cid:durableId="267548206">
    <w:abstractNumId w:val="1"/>
  </w:num>
  <w:num w:numId="8" w16cid:durableId="47413206">
    <w:abstractNumId w:val="4"/>
  </w:num>
  <w:num w:numId="9" w16cid:durableId="323752213">
    <w:abstractNumId w:val="8"/>
  </w:num>
  <w:num w:numId="10" w16cid:durableId="13891867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417"/>
    <w:rsid w:val="000A1FD3"/>
    <w:rsid w:val="0028601C"/>
    <w:rsid w:val="00320C8F"/>
    <w:rsid w:val="0034632D"/>
    <w:rsid w:val="003E2AC2"/>
    <w:rsid w:val="0040630E"/>
    <w:rsid w:val="0041131C"/>
    <w:rsid w:val="005556B4"/>
    <w:rsid w:val="005E7750"/>
    <w:rsid w:val="00761D39"/>
    <w:rsid w:val="00764FAA"/>
    <w:rsid w:val="00774501"/>
    <w:rsid w:val="008C42EE"/>
    <w:rsid w:val="009607EE"/>
    <w:rsid w:val="0098548D"/>
    <w:rsid w:val="009B00FB"/>
    <w:rsid w:val="00AB7985"/>
    <w:rsid w:val="00B51F57"/>
    <w:rsid w:val="00BC745E"/>
    <w:rsid w:val="00C25AAA"/>
    <w:rsid w:val="00C73188"/>
    <w:rsid w:val="00CF65F9"/>
    <w:rsid w:val="00DE0EB5"/>
    <w:rsid w:val="00F03C40"/>
    <w:rsid w:val="00F30916"/>
    <w:rsid w:val="00F77417"/>
    <w:rsid w:val="00FB5C8B"/>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20E67"/>
  <w15:chartTrackingRefBased/>
  <w15:docId w15:val="{6BD67343-CAA9-4375-B32B-76704168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7417"/>
    <w:pPr>
      <w:spacing w:line="278" w:lineRule="auto"/>
    </w:pPr>
    <w:rPr>
      <w:sz w:val="24"/>
      <w:szCs w:val="24"/>
    </w:rPr>
  </w:style>
  <w:style w:type="paragraph" w:styleId="Nagwek1">
    <w:name w:val="heading 1"/>
    <w:basedOn w:val="Normalny"/>
    <w:next w:val="Normalny"/>
    <w:link w:val="Nagwek1Znak"/>
    <w:uiPriority w:val="9"/>
    <w:qFormat/>
    <w:rsid w:val="00F774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774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7741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7741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7741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7741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7741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7741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7741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7741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7741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7741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7741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7741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7741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7741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7741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77417"/>
    <w:rPr>
      <w:rFonts w:eastAsiaTheme="majorEastAsia" w:cstheme="majorBidi"/>
      <w:color w:val="272727" w:themeColor="text1" w:themeTint="D8"/>
    </w:rPr>
  </w:style>
  <w:style w:type="paragraph" w:styleId="Tytu">
    <w:name w:val="Title"/>
    <w:basedOn w:val="Normalny"/>
    <w:next w:val="Normalny"/>
    <w:link w:val="TytuZnak"/>
    <w:uiPriority w:val="10"/>
    <w:qFormat/>
    <w:rsid w:val="00F774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7741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7741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7741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77417"/>
    <w:pPr>
      <w:spacing w:before="160"/>
      <w:jc w:val="center"/>
    </w:pPr>
    <w:rPr>
      <w:i/>
      <w:iCs/>
      <w:color w:val="404040" w:themeColor="text1" w:themeTint="BF"/>
    </w:rPr>
  </w:style>
  <w:style w:type="character" w:customStyle="1" w:styleId="CytatZnak">
    <w:name w:val="Cytat Znak"/>
    <w:basedOn w:val="Domylnaczcionkaakapitu"/>
    <w:link w:val="Cytat"/>
    <w:uiPriority w:val="29"/>
    <w:rsid w:val="00F77417"/>
    <w:rPr>
      <w:i/>
      <w:iCs/>
      <w:color w:val="404040" w:themeColor="text1" w:themeTint="BF"/>
    </w:rPr>
  </w:style>
  <w:style w:type="paragraph" w:styleId="Akapitzlist">
    <w:name w:val="List Paragraph"/>
    <w:basedOn w:val="Normalny"/>
    <w:uiPriority w:val="34"/>
    <w:qFormat/>
    <w:rsid w:val="00F77417"/>
    <w:pPr>
      <w:ind w:left="720"/>
      <w:contextualSpacing/>
    </w:pPr>
  </w:style>
  <w:style w:type="character" w:styleId="Wyrnienieintensywne">
    <w:name w:val="Intense Emphasis"/>
    <w:basedOn w:val="Domylnaczcionkaakapitu"/>
    <w:uiPriority w:val="21"/>
    <w:qFormat/>
    <w:rsid w:val="00F77417"/>
    <w:rPr>
      <w:i/>
      <w:iCs/>
      <w:color w:val="0F4761" w:themeColor="accent1" w:themeShade="BF"/>
    </w:rPr>
  </w:style>
  <w:style w:type="paragraph" w:styleId="Cytatintensywny">
    <w:name w:val="Intense Quote"/>
    <w:basedOn w:val="Normalny"/>
    <w:next w:val="Normalny"/>
    <w:link w:val="CytatintensywnyZnak"/>
    <w:uiPriority w:val="30"/>
    <w:qFormat/>
    <w:rsid w:val="00F774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77417"/>
    <w:rPr>
      <w:i/>
      <w:iCs/>
      <w:color w:val="0F4761" w:themeColor="accent1" w:themeShade="BF"/>
    </w:rPr>
  </w:style>
  <w:style w:type="character" w:styleId="Odwoanieintensywne">
    <w:name w:val="Intense Reference"/>
    <w:basedOn w:val="Domylnaczcionkaakapitu"/>
    <w:uiPriority w:val="32"/>
    <w:qFormat/>
    <w:rsid w:val="00F77417"/>
    <w:rPr>
      <w:b/>
      <w:bCs/>
      <w:smallCaps/>
      <w:color w:val="0F4761" w:themeColor="accent1" w:themeShade="BF"/>
      <w:spacing w:val="5"/>
    </w:rPr>
  </w:style>
  <w:style w:type="paragraph" w:styleId="Nagwek">
    <w:name w:val="header"/>
    <w:basedOn w:val="Normalny"/>
    <w:link w:val="NagwekZnak"/>
    <w:uiPriority w:val="99"/>
    <w:unhideWhenUsed/>
    <w:rsid w:val="00F774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7417"/>
  </w:style>
  <w:style w:type="paragraph" w:styleId="Stopka">
    <w:name w:val="footer"/>
    <w:basedOn w:val="Normalny"/>
    <w:link w:val="StopkaZnak"/>
    <w:uiPriority w:val="99"/>
    <w:unhideWhenUsed/>
    <w:rsid w:val="00F774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7417"/>
  </w:style>
  <w:style w:type="character" w:styleId="Hipercze">
    <w:name w:val="Hyperlink"/>
    <w:basedOn w:val="Domylnaczcionkaakapitu"/>
    <w:uiPriority w:val="99"/>
    <w:unhideWhenUsed/>
    <w:rsid w:val="009B00FB"/>
    <w:rPr>
      <w:color w:val="467886" w:themeColor="hyperlink"/>
      <w:u w:val="single"/>
    </w:rPr>
  </w:style>
  <w:style w:type="character" w:styleId="Nierozpoznanawzmianka">
    <w:name w:val="Unresolved Mention"/>
    <w:basedOn w:val="Domylnaczcionkaakapitu"/>
    <w:uiPriority w:val="99"/>
    <w:semiHidden/>
    <w:unhideWhenUsed/>
    <w:rsid w:val="009B00FB"/>
    <w:rPr>
      <w:color w:val="605E5C"/>
      <w:shd w:val="clear" w:color="auto" w:fill="E1DFDD"/>
    </w:rPr>
  </w:style>
  <w:style w:type="paragraph" w:styleId="Poprawka">
    <w:name w:val="Revision"/>
    <w:hidden/>
    <w:uiPriority w:val="99"/>
    <w:semiHidden/>
    <w:rsid w:val="00FB5C8B"/>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tartanus@iam.pl" TargetMode="External"/><Relationship Id="rId3" Type="http://schemas.openxmlformats.org/officeDocument/2006/relationships/settings" Target="settings.xml"/><Relationship Id="rId7" Type="http://schemas.openxmlformats.org/officeDocument/2006/relationships/hyperlink" Target="https://www.eif.co.uk/profile/focus-on-polan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1644</Words>
  <Characters>9376</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Andruszko</dc:creator>
  <cp:keywords/>
  <dc:description/>
  <cp:lastModifiedBy>Piotr</cp:lastModifiedBy>
  <cp:revision>4</cp:revision>
  <dcterms:created xsi:type="dcterms:W3CDTF">2025-03-21T12:19:00Z</dcterms:created>
  <dcterms:modified xsi:type="dcterms:W3CDTF">2025-03-24T07:44:00Z</dcterms:modified>
</cp:coreProperties>
</file>